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410CC" w14:textId="15785D65" w:rsidR="0024784E" w:rsidRPr="009E1415" w:rsidRDefault="0024784E" w:rsidP="0024784E">
      <w:pPr>
        <w:pStyle w:val="Heading1"/>
        <w:rPr>
          <w:rFonts w:ascii="Arial" w:hAnsi="Arial" w:cs="Arial"/>
          <w:sz w:val="24"/>
        </w:rPr>
      </w:pPr>
      <w:bookmarkStart w:id="0" w:name="_GoBack"/>
      <w:bookmarkEnd w:id="0"/>
      <w:r w:rsidRPr="009E1415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76160" behindDoc="0" locked="0" layoutInCell="1" allowOverlap="1" wp14:anchorId="17BD737C" wp14:editId="23B94427">
            <wp:simplePos x="0" y="0"/>
            <wp:positionH relativeFrom="column">
              <wp:posOffset>4718050</wp:posOffset>
            </wp:positionH>
            <wp:positionV relativeFrom="paragraph">
              <wp:posOffset>0</wp:posOffset>
            </wp:positionV>
            <wp:extent cx="1090930" cy="786765"/>
            <wp:effectExtent l="0" t="0" r="0" b="0"/>
            <wp:wrapNone/>
            <wp:docPr id="2" name="Picture 2" descr="http://staffnetcomms/nhsggc/logos/logo_NHSGG&amp;C_%202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netcomms/nhsggc/logos/logo_NHSGG&amp;C_%202_colou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415">
        <w:rPr>
          <w:rFonts w:ascii="Arial" w:hAnsi="Arial" w:cs="Arial"/>
          <w:sz w:val="24"/>
        </w:rPr>
        <w:t>MANAGED CLINICAL NETWORK</w:t>
      </w:r>
    </w:p>
    <w:p w14:paraId="69053727" w14:textId="77777777" w:rsidR="0024784E" w:rsidRPr="009E1415" w:rsidRDefault="0024784E" w:rsidP="0024784E">
      <w:pPr>
        <w:pStyle w:val="Heading1"/>
        <w:rPr>
          <w:rFonts w:ascii="Arial" w:hAnsi="Arial" w:cs="Arial"/>
          <w:sz w:val="24"/>
        </w:rPr>
      </w:pPr>
      <w:r w:rsidRPr="009E1415">
        <w:rPr>
          <w:rFonts w:ascii="Arial" w:hAnsi="Arial" w:cs="Arial"/>
          <w:sz w:val="24"/>
        </w:rPr>
        <w:t>FOR DIABETES</w:t>
      </w:r>
    </w:p>
    <w:p w14:paraId="0821B33B" w14:textId="77777777" w:rsidR="0024784E" w:rsidRPr="009E1415" w:rsidRDefault="0024784E" w:rsidP="002478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415">
        <w:rPr>
          <w:rFonts w:ascii="Arial" w:hAnsi="Arial" w:cs="Arial"/>
          <w:sz w:val="20"/>
          <w:szCs w:val="20"/>
        </w:rPr>
        <w:t>Primary Care Lead – Dr Kashif Ali</w:t>
      </w:r>
    </w:p>
    <w:p w14:paraId="0FE58CAB" w14:textId="77777777" w:rsidR="0024784E" w:rsidRPr="009E1415" w:rsidRDefault="0024784E" w:rsidP="002478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415">
        <w:rPr>
          <w:rFonts w:ascii="Arial" w:hAnsi="Arial" w:cs="Arial"/>
          <w:sz w:val="20"/>
          <w:szCs w:val="20"/>
        </w:rPr>
        <w:t>Secondary Care Lead – Dr James Boyle</w:t>
      </w:r>
    </w:p>
    <w:p w14:paraId="7452325E" w14:textId="77777777" w:rsidR="0024784E" w:rsidRPr="009E1415" w:rsidRDefault="0024784E" w:rsidP="002478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415">
        <w:rPr>
          <w:rFonts w:ascii="Arial" w:hAnsi="Arial" w:cs="Arial"/>
          <w:sz w:val="20"/>
          <w:szCs w:val="20"/>
        </w:rPr>
        <w:t>Diabetes MCN Co-ordinator – Gillian Kinstrie</w:t>
      </w:r>
    </w:p>
    <w:p w14:paraId="27BC6623" w14:textId="4D6E3393" w:rsidR="00EC50DE" w:rsidRDefault="00EC50DE" w:rsidP="00D3785B">
      <w:pPr>
        <w:jc w:val="center"/>
      </w:pPr>
    </w:p>
    <w:p w14:paraId="69C07715" w14:textId="7C3E548F" w:rsidR="00EC50DE" w:rsidRDefault="00D3785B" w:rsidP="005D1E92">
      <w:pPr>
        <w:jc w:val="center"/>
        <w:rPr>
          <w:b/>
          <w:bCs/>
          <w:sz w:val="32"/>
          <w:szCs w:val="32"/>
          <w:u w:val="single"/>
        </w:rPr>
      </w:pPr>
      <w:r w:rsidRPr="005D1E92">
        <w:rPr>
          <w:b/>
          <w:bCs/>
          <w:sz w:val="32"/>
          <w:szCs w:val="32"/>
          <w:u w:val="single"/>
        </w:rPr>
        <w:t xml:space="preserve">Prioritisation of </w:t>
      </w:r>
      <w:r w:rsidR="00D15B39" w:rsidRPr="005D1E92">
        <w:rPr>
          <w:b/>
          <w:bCs/>
          <w:sz w:val="32"/>
          <w:szCs w:val="32"/>
          <w:u w:val="single"/>
        </w:rPr>
        <w:t xml:space="preserve">Diabetes care </w:t>
      </w:r>
      <w:r w:rsidR="00543E4E" w:rsidRPr="005D1E92">
        <w:rPr>
          <w:b/>
          <w:bCs/>
          <w:sz w:val="32"/>
          <w:szCs w:val="32"/>
          <w:u w:val="single"/>
        </w:rPr>
        <w:t>during the COVID-19 pandemic</w:t>
      </w:r>
    </w:p>
    <w:p w14:paraId="3142FE0B" w14:textId="77777777" w:rsidR="009E41DE" w:rsidRPr="006C6A11" w:rsidRDefault="009E41DE" w:rsidP="009E41DE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sz w:val="24"/>
          <w:szCs w:val="24"/>
        </w:rPr>
      </w:pPr>
      <w:r w:rsidRPr="006C6A11">
        <w:rPr>
          <w:rFonts w:eastAsia="CIDFont+F2" w:cs="CIDFont+F2"/>
          <w:sz w:val="24"/>
          <w:szCs w:val="24"/>
        </w:rPr>
        <w:t>The COVID-19 pandemic has required healthcare services to adapt their approaches to care delivery, with remote consultations becoming the default where applicable. It has brought a number of challenges regarding clinical capacity and the management of ongoing care needs alongside the risks associated with face-to-face contact</w:t>
      </w:r>
      <w:r>
        <w:rPr>
          <w:rFonts w:eastAsia="CIDFont+F2" w:cs="CIDFont+F2"/>
          <w:sz w:val="24"/>
          <w:szCs w:val="24"/>
        </w:rPr>
        <w:t>.</w:t>
      </w:r>
    </w:p>
    <w:p w14:paraId="7218AE28" w14:textId="77777777" w:rsidR="009E41DE" w:rsidRPr="006C6A11" w:rsidRDefault="009E41DE" w:rsidP="009E41DE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sz w:val="24"/>
          <w:szCs w:val="24"/>
        </w:rPr>
      </w:pPr>
    </w:p>
    <w:p w14:paraId="37DE1D48" w14:textId="77777777" w:rsidR="009E41DE" w:rsidRPr="006C6A11" w:rsidRDefault="009E41DE" w:rsidP="009E41DE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sz w:val="24"/>
          <w:szCs w:val="24"/>
        </w:rPr>
      </w:pPr>
      <w:r w:rsidRPr="006C6A11">
        <w:rPr>
          <w:rFonts w:eastAsia="CIDFont+F3" w:cs="CIDFont+F3"/>
          <w:sz w:val="24"/>
          <w:szCs w:val="24"/>
        </w:rPr>
        <w:t xml:space="preserve">We recommend </w:t>
      </w:r>
      <w:r>
        <w:rPr>
          <w:rFonts w:eastAsia="CIDFont+F2" w:cs="CIDFont+F2"/>
          <w:sz w:val="24"/>
          <w:szCs w:val="24"/>
        </w:rPr>
        <w:t>r</w:t>
      </w:r>
      <w:r w:rsidRPr="006C6A11">
        <w:rPr>
          <w:rFonts w:eastAsia="CIDFont+F2" w:cs="CIDFont+F2"/>
          <w:sz w:val="24"/>
          <w:szCs w:val="24"/>
        </w:rPr>
        <w:t>eviews should follow a two-stage process; the first part is focused on any necessary</w:t>
      </w:r>
      <w:r>
        <w:rPr>
          <w:rFonts w:eastAsia="CIDFont+F2" w:cs="CIDFont+F2"/>
          <w:sz w:val="24"/>
          <w:szCs w:val="24"/>
        </w:rPr>
        <w:t xml:space="preserve"> </w:t>
      </w:r>
      <w:r w:rsidRPr="006C6A11">
        <w:rPr>
          <w:rFonts w:eastAsia="CIDFont+F2" w:cs="CIDFont+F2"/>
          <w:sz w:val="24"/>
          <w:szCs w:val="24"/>
        </w:rPr>
        <w:t>elements requiring face-to-face contact (such as venous blood testing and complete</w:t>
      </w:r>
      <w:r>
        <w:rPr>
          <w:rFonts w:eastAsia="CIDFont+F2" w:cs="CIDFont+F2"/>
          <w:sz w:val="24"/>
          <w:szCs w:val="24"/>
        </w:rPr>
        <w:t xml:space="preserve"> </w:t>
      </w:r>
      <w:r w:rsidRPr="006C6A11">
        <w:rPr>
          <w:rFonts w:eastAsia="CIDFont+F2" w:cs="CIDFont+F2"/>
          <w:sz w:val="24"/>
          <w:szCs w:val="24"/>
        </w:rPr>
        <w:t>foot checks) and may be omitted on a case-by-case basis after discussion of risks and</w:t>
      </w:r>
      <w:r>
        <w:rPr>
          <w:rFonts w:eastAsia="CIDFont+F2" w:cs="CIDFont+F2"/>
          <w:sz w:val="24"/>
          <w:szCs w:val="24"/>
        </w:rPr>
        <w:t xml:space="preserve"> </w:t>
      </w:r>
      <w:r w:rsidRPr="006C6A11">
        <w:rPr>
          <w:rFonts w:eastAsia="CIDFont+F2" w:cs="CIDFont+F2"/>
          <w:sz w:val="24"/>
          <w:szCs w:val="24"/>
        </w:rPr>
        <w:t>benefits; the second part is essential for all reviews and is a consultation, performed</w:t>
      </w:r>
    </w:p>
    <w:p w14:paraId="5F162A99" w14:textId="77777777" w:rsidR="009E41DE" w:rsidRPr="006C6A11" w:rsidRDefault="009E41DE" w:rsidP="009E41DE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sz w:val="24"/>
          <w:szCs w:val="24"/>
        </w:rPr>
      </w:pPr>
      <w:r w:rsidRPr="006C6A11">
        <w:rPr>
          <w:rFonts w:eastAsia="CIDFont+F2" w:cs="CIDFont+F2"/>
          <w:sz w:val="24"/>
          <w:szCs w:val="24"/>
        </w:rPr>
        <w:t>remotely unless face-to-face contact is specifically required, covering information</w:t>
      </w:r>
    </w:p>
    <w:p w14:paraId="706D0872" w14:textId="77777777" w:rsidR="009E41DE" w:rsidRDefault="009E41DE" w:rsidP="009E41DE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sz w:val="24"/>
          <w:szCs w:val="24"/>
        </w:rPr>
      </w:pPr>
      <w:r w:rsidRPr="006C6A11">
        <w:rPr>
          <w:rFonts w:eastAsia="CIDFont+F2" w:cs="CIDFont+F2"/>
          <w:sz w:val="24"/>
          <w:szCs w:val="24"/>
        </w:rPr>
        <w:t>gathering, issues, concerns, results, actions and next steps</w:t>
      </w:r>
      <w:r>
        <w:rPr>
          <w:rFonts w:eastAsia="CIDFont+F2" w:cs="CIDFont+F2"/>
          <w:sz w:val="24"/>
          <w:szCs w:val="24"/>
        </w:rPr>
        <w:t>.</w:t>
      </w:r>
    </w:p>
    <w:p w14:paraId="21E9E797" w14:textId="77777777" w:rsidR="009E41DE" w:rsidRPr="006C6A11" w:rsidRDefault="009E41DE" w:rsidP="009E41DE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sz w:val="24"/>
          <w:szCs w:val="24"/>
        </w:rPr>
      </w:pPr>
    </w:p>
    <w:p w14:paraId="65C3935E" w14:textId="212F7176" w:rsidR="0074373F" w:rsidRPr="00124103" w:rsidRDefault="009E41DE" w:rsidP="009E41DE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sz w:val="24"/>
          <w:szCs w:val="24"/>
        </w:rPr>
      </w:pPr>
      <w:r w:rsidRPr="00C77338">
        <w:rPr>
          <w:rFonts w:eastAsia="CIDFont+F2" w:cs="CIDFont+F2"/>
          <w:b/>
          <w:bCs/>
          <w:sz w:val="24"/>
          <w:szCs w:val="24"/>
        </w:rPr>
        <w:t>People with evidence of hypoglycaemia</w:t>
      </w:r>
      <w:r w:rsidR="00210839" w:rsidRPr="00C77338">
        <w:rPr>
          <w:rFonts w:eastAsia="CIDFont+F2" w:cs="CIDFont+F2"/>
          <w:b/>
          <w:bCs/>
          <w:sz w:val="24"/>
          <w:szCs w:val="24"/>
        </w:rPr>
        <w:t>,</w:t>
      </w:r>
      <w:r w:rsidR="000438D7" w:rsidRPr="00C77338">
        <w:rPr>
          <w:rFonts w:eastAsia="CIDFont+F2" w:cs="CIDFont+F2"/>
          <w:b/>
          <w:bCs/>
          <w:sz w:val="24"/>
          <w:szCs w:val="24"/>
        </w:rPr>
        <w:t xml:space="preserve"> </w:t>
      </w:r>
      <w:r w:rsidRPr="00C77338">
        <w:rPr>
          <w:rFonts w:eastAsia="CIDFont+F2" w:cs="CIDFont+F2"/>
          <w:b/>
          <w:bCs/>
          <w:sz w:val="24"/>
          <w:szCs w:val="24"/>
        </w:rPr>
        <w:t>or extreme hyperglycaemia</w:t>
      </w:r>
      <w:r w:rsidR="000438D7" w:rsidRPr="00C77338">
        <w:rPr>
          <w:rFonts w:eastAsia="CIDFont+F2" w:cs="CIDFont+F2"/>
          <w:b/>
          <w:bCs/>
          <w:sz w:val="24"/>
          <w:szCs w:val="24"/>
        </w:rPr>
        <w:t xml:space="preserve"> (</w:t>
      </w:r>
      <w:r w:rsidR="00F2050F" w:rsidRPr="00C77338">
        <w:rPr>
          <w:rFonts w:eastAsia="CIDFont+F2" w:cs="CIDFont+F2"/>
          <w:b/>
          <w:bCs/>
          <w:sz w:val="24"/>
          <w:szCs w:val="24"/>
        </w:rPr>
        <w:t xml:space="preserve">new </w:t>
      </w:r>
      <w:r w:rsidR="000438D7" w:rsidRPr="00C77338">
        <w:rPr>
          <w:rFonts w:eastAsia="CIDFont+F2" w:cs="CIDFont+F2"/>
          <w:b/>
          <w:bCs/>
          <w:sz w:val="24"/>
          <w:szCs w:val="24"/>
        </w:rPr>
        <w:t xml:space="preserve">significant polyuria </w:t>
      </w:r>
      <w:r w:rsidR="00926141" w:rsidRPr="00C77338">
        <w:rPr>
          <w:rFonts w:eastAsia="CIDFont+F2" w:cs="CIDFont+F2"/>
          <w:b/>
          <w:bCs/>
          <w:sz w:val="24"/>
          <w:szCs w:val="24"/>
        </w:rPr>
        <w:t xml:space="preserve">and polydipsia or HbA1c </w:t>
      </w:r>
      <w:r w:rsidR="00287A4A" w:rsidRPr="00C77338">
        <w:rPr>
          <w:rFonts w:eastAsia="CIDFont+F2" w:cs="CIDFont+F2"/>
          <w:b/>
          <w:bCs/>
          <w:sz w:val="24"/>
          <w:szCs w:val="24"/>
        </w:rPr>
        <w:t>&gt;86</w:t>
      </w:r>
      <w:r w:rsidR="00857A29" w:rsidRPr="00C77338">
        <w:rPr>
          <w:rFonts w:eastAsia="CIDFont+F2" w:cs="CIDFont+F2"/>
          <w:b/>
          <w:bCs/>
          <w:sz w:val="24"/>
          <w:szCs w:val="24"/>
        </w:rPr>
        <w:t xml:space="preserve"> mmol/m</w:t>
      </w:r>
      <w:r w:rsidR="00F2050F" w:rsidRPr="00C77338">
        <w:rPr>
          <w:rFonts w:eastAsia="CIDFont+F2" w:cs="CIDFont+F2"/>
          <w:b/>
          <w:bCs/>
          <w:sz w:val="24"/>
          <w:szCs w:val="24"/>
        </w:rPr>
        <w:t>ol</w:t>
      </w:r>
      <w:r w:rsidR="00857A29" w:rsidRPr="00C77338">
        <w:rPr>
          <w:rFonts w:eastAsia="CIDFont+F2" w:cs="CIDFont+F2"/>
          <w:b/>
          <w:bCs/>
          <w:sz w:val="24"/>
          <w:szCs w:val="24"/>
        </w:rPr>
        <w:t>)</w:t>
      </w:r>
      <w:r w:rsidRPr="00C77338">
        <w:rPr>
          <w:rFonts w:eastAsia="CIDFont+F2" w:cs="CIDFont+F2"/>
          <w:b/>
          <w:bCs/>
          <w:sz w:val="24"/>
          <w:szCs w:val="24"/>
        </w:rPr>
        <w:t>, active foot</w:t>
      </w:r>
      <w:r w:rsidR="00124103" w:rsidRPr="00C77338">
        <w:rPr>
          <w:rFonts w:eastAsia="CIDFont+F2" w:cs="CIDFont+F2"/>
          <w:b/>
          <w:bCs/>
          <w:sz w:val="24"/>
          <w:szCs w:val="24"/>
        </w:rPr>
        <w:t xml:space="preserve"> </w:t>
      </w:r>
      <w:r w:rsidRPr="00C77338">
        <w:rPr>
          <w:rFonts w:eastAsia="CIDFont+F2" w:cs="CIDFont+F2"/>
          <w:b/>
          <w:bCs/>
          <w:sz w:val="24"/>
          <w:szCs w:val="24"/>
        </w:rPr>
        <w:t>disease, new pregnancy or new insulin initiation have urgent clinical needs and should</w:t>
      </w:r>
      <w:r w:rsidR="00124103" w:rsidRPr="00C77338">
        <w:rPr>
          <w:rFonts w:eastAsia="CIDFont+F2" w:cs="CIDFont+F2"/>
          <w:b/>
          <w:bCs/>
          <w:sz w:val="24"/>
          <w:szCs w:val="24"/>
        </w:rPr>
        <w:t xml:space="preserve"> </w:t>
      </w:r>
      <w:r w:rsidRPr="00C77338">
        <w:rPr>
          <w:rFonts w:eastAsia="CIDFont+F2" w:cs="CIDFont+F2"/>
          <w:b/>
          <w:bCs/>
          <w:sz w:val="24"/>
          <w:szCs w:val="24"/>
        </w:rPr>
        <w:t>be reviewed</w:t>
      </w:r>
      <w:r w:rsidR="002E080C" w:rsidRPr="00C77338">
        <w:rPr>
          <w:rFonts w:eastAsia="CIDFont+F2" w:cs="CIDFont+F2"/>
          <w:b/>
          <w:bCs/>
          <w:sz w:val="24"/>
          <w:szCs w:val="24"/>
        </w:rPr>
        <w:t xml:space="preserve"> by appropriate teams</w:t>
      </w:r>
      <w:r w:rsidRPr="00C77338">
        <w:rPr>
          <w:rFonts w:eastAsia="CIDFont+F2" w:cs="CIDFont+F2"/>
          <w:b/>
          <w:bCs/>
          <w:sz w:val="24"/>
          <w:szCs w:val="24"/>
        </w:rPr>
        <w:t xml:space="preserve"> without delay.</w:t>
      </w:r>
      <w:r w:rsidR="00F466F4">
        <w:rPr>
          <w:rFonts w:eastAsia="CIDFont+F2" w:cs="CIDFont+F2"/>
          <w:sz w:val="24"/>
          <w:szCs w:val="24"/>
        </w:rPr>
        <w:t xml:space="preserve"> Primary care colleagues can obtain </w:t>
      </w:r>
      <w:r w:rsidR="00E1224B">
        <w:rPr>
          <w:rFonts w:eastAsia="CIDFont+F2" w:cs="CIDFont+F2"/>
          <w:sz w:val="24"/>
          <w:szCs w:val="24"/>
        </w:rPr>
        <w:t xml:space="preserve">advice from acute </w:t>
      </w:r>
      <w:r w:rsidR="00BE2052">
        <w:rPr>
          <w:rFonts w:eastAsia="CIDFont+F2" w:cs="CIDFont+F2"/>
          <w:sz w:val="24"/>
          <w:szCs w:val="24"/>
        </w:rPr>
        <w:t>service</w:t>
      </w:r>
      <w:r w:rsidR="00937A7B">
        <w:rPr>
          <w:rFonts w:eastAsia="CIDFont+F2" w:cs="CIDFont+F2"/>
          <w:sz w:val="24"/>
          <w:szCs w:val="24"/>
        </w:rPr>
        <w:t xml:space="preserve"> </w:t>
      </w:r>
      <w:r w:rsidR="0074373F">
        <w:rPr>
          <w:rFonts w:eastAsia="CIDFont+F2" w:cs="CIDFont+F2"/>
          <w:sz w:val="24"/>
          <w:szCs w:val="24"/>
        </w:rPr>
        <w:t>teams on</w:t>
      </w:r>
      <w:r w:rsidR="0074373F">
        <w:t>:</w:t>
      </w:r>
    </w:p>
    <w:p w14:paraId="6DFA9201" w14:textId="77777777" w:rsidR="0074373F" w:rsidRDefault="0074373F" w:rsidP="009E41DE">
      <w:pPr>
        <w:autoSpaceDE w:val="0"/>
        <w:autoSpaceDN w:val="0"/>
        <w:adjustRightInd w:val="0"/>
        <w:spacing w:after="0" w:line="240" w:lineRule="auto"/>
      </w:pPr>
    </w:p>
    <w:p w14:paraId="3E43A2D8" w14:textId="77777777" w:rsidR="00E25898" w:rsidRDefault="00B04B5B" w:rsidP="009E41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25898">
        <w:rPr>
          <w:sz w:val="24"/>
          <w:szCs w:val="24"/>
        </w:rPr>
        <w:t xml:space="preserve">South Sector (NVH, QEUH, Gartnavel General catchment areas) </w:t>
      </w:r>
    </w:p>
    <w:p w14:paraId="5EE0C582" w14:textId="77777777" w:rsidR="00E25898" w:rsidRDefault="00B04B5B" w:rsidP="009E41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25898">
        <w:rPr>
          <w:sz w:val="24"/>
          <w:szCs w:val="24"/>
        </w:rPr>
        <w:t xml:space="preserve">These dedicated consultant mobile numbers will be operational during working hours: </w:t>
      </w:r>
    </w:p>
    <w:p w14:paraId="40F61608" w14:textId="77777777" w:rsidR="00E25898" w:rsidRPr="00937A7B" w:rsidRDefault="00B04B5B" w:rsidP="009E41D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fr-FR"/>
        </w:rPr>
      </w:pPr>
      <w:r w:rsidRPr="00937A7B">
        <w:rPr>
          <w:b/>
          <w:bCs/>
          <w:sz w:val="24"/>
          <w:szCs w:val="24"/>
          <w:lang w:val="fr-FR"/>
        </w:rPr>
        <w:t xml:space="preserve">Vic Hub Consultant: 07943 585877 </w:t>
      </w:r>
    </w:p>
    <w:p w14:paraId="1B8A3534" w14:textId="77777777" w:rsidR="00E25898" w:rsidRPr="00937A7B" w:rsidRDefault="00B04B5B" w:rsidP="009E41D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fr-FR"/>
        </w:rPr>
      </w:pPr>
      <w:r w:rsidRPr="00937A7B">
        <w:rPr>
          <w:b/>
          <w:bCs/>
          <w:sz w:val="24"/>
          <w:szCs w:val="24"/>
          <w:lang w:val="fr-FR"/>
        </w:rPr>
        <w:t xml:space="preserve">GGH Hub Consultant: 07943 585890 </w:t>
      </w:r>
    </w:p>
    <w:p w14:paraId="31E4F3CD" w14:textId="77777777" w:rsidR="00E25898" w:rsidRPr="00937A7B" w:rsidRDefault="00B04B5B" w:rsidP="009E41D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fr-FR"/>
        </w:rPr>
      </w:pPr>
      <w:r w:rsidRPr="00937A7B">
        <w:rPr>
          <w:b/>
          <w:bCs/>
          <w:sz w:val="24"/>
          <w:szCs w:val="24"/>
          <w:lang w:val="fr-FR"/>
        </w:rPr>
        <w:t>QEUH Inpatient Consultant: 07943 585924</w:t>
      </w:r>
    </w:p>
    <w:p w14:paraId="26757823" w14:textId="77777777" w:rsidR="00131E25" w:rsidRPr="00937A7B" w:rsidRDefault="00131E25" w:rsidP="009E41D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fr-FR"/>
        </w:rPr>
      </w:pPr>
    </w:p>
    <w:p w14:paraId="655C1C1F" w14:textId="29406528" w:rsidR="00E25898" w:rsidRDefault="00B04B5B" w:rsidP="009E41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25898">
        <w:rPr>
          <w:sz w:val="24"/>
          <w:szCs w:val="24"/>
        </w:rPr>
        <w:t xml:space="preserve">North Sector </w:t>
      </w:r>
      <w:r w:rsidRPr="00406961">
        <w:rPr>
          <w:b/>
          <w:bCs/>
          <w:sz w:val="24"/>
          <w:szCs w:val="24"/>
        </w:rPr>
        <w:t>(Stobhill/GRI catchment areas) Please call 0141 355 1078</w:t>
      </w:r>
      <w:r w:rsidRPr="00E25898">
        <w:rPr>
          <w:sz w:val="24"/>
          <w:szCs w:val="24"/>
        </w:rPr>
        <w:t xml:space="preserve">, leave a message if there is no answer and someone will call you back. </w:t>
      </w:r>
    </w:p>
    <w:p w14:paraId="2CF76091" w14:textId="77777777" w:rsidR="00131E25" w:rsidRDefault="00131E25" w:rsidP="009E41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426689D" w14:textId="77777777" w:rsidR="00131E25" w:rsidRDefault="00B04B5B" w:rsidP="009E41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25898">
        <w:rPr>
          <w:sz w:val="24"/>
          <w:szCs w:val="24"/>
        </w:rPr>
        <w:t xml:space="preserve">Clyde Sector (IRH, RAH and VOL catchment areas) </w:t>
      </w:r>
    </w:p>
    <w:p w14:paraId="1F6D2F64" w14:textId="71921A68" w:rsidR="00131E25" w:rsidRPr="00406961" w:rsidRDefault="6B93C189" w:rsidP="009E41D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6B93C189">
        <w:rPr>
          <w:b/>
          <w:bCs/>
          <w:sz w:val="24"/>
          <w:szCs w:val="24"/>
        </w:rPr>
        <w:t>RAH/Vol: 0141 314 7009 (Consultant Connect available Mon-Fri 12.00-13.30 and 16.00-17.00 RAH area only)</w:t>
      </w:r>
    </w:p>
    <w:p w14:paraId="6AA0FEFF" w14:textId="77777777" w:rsidR="00131E25" w:rsidRPr="00406961" w:rsidRDefault="00B04B5B" w:rsidP="009E41D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06961">
        <w:rPr>
          <w:b/>
          <w:bCs/>
          <w:sz w:val="24"/>
          <w:szCs w:val="24"/>
        </w:rPr>
        <w:t xml:space="preserve">IRH: 01475 504868 </w:t>
      </w:r>
    </w:p>
    <w:p w14:paraId="296EDBAC" w14:textId="77777777" w:rsidR="00131E25" w:rsidRDefault="00131E25" w:rsidP="009E41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E3E78B6" w14:textId="0F248AA1" w:rsidR="009406C4" w:rsidRDefault="00E1213E" w:rsidP="009E41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 numbers for patients attending acute service clinics and latest</w:t>
      </w:r>
      <w:r w:rsidR="00B04B5B" w:rsidRPr="00E25898">
        <w:rPr>
          <w:sz w:val="24"/>
          <w:szCs w:val="24"/>
        </w:rPr>
        <w:t xml:space="preserve"> diabetes guidelines can be found on the NHS GGC Diabetes MCN webpage</w:t>
      </w:r>
      <w:r w:rsidR="00F164BA">
        <w:rPr>
          <w:sz w:val="24"/>
          <w:szCs w:val="24"/>
        </w:rPr>
        <w:t>:</w:t>
      </w:r>
    </w:p>
    <w:p w14:paraId="2D6291C7" w14:textId="77777777" w:rsidR="00F164BA" w:rsidRPr="00E25898" w:rsidRDefault="00F164BA" w:rsidP="009E41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3817B99" w14:textId="77777777" w:rsidR="00711CC9" w:rsidRDefault="000638AD" w:rsidP="00711CC9">
      <w:pPr>
        <w:rPr>
          <w:sz w:val="24"/>
          <w:szCs w:val="24"/>
        </w:rPr>
      </w:pPr>
      <w:hyperlink r:id="rId10" w:history="1">
        <w:r w:rsidR="009406C4" w:rsidRPr="00F164BA">
          <w:rPr>
            <w:rStyle w:val="Hyperlink"/>
            <w:sz w:val="24"/>
            <w:szCs w:val="24"/>
          </w:rPr>
          <w:t>https://www.nhsggc.org.uk/about-us/professional-support-sites/heart-stroke-diabetes-rheumatology-and-chronic-pain-mcns/diabetes-mcn/covid-19-and-diabetes/</w:t>
        </w:r>
      </w:hyperlink>
    </w:p>
    <w:p w14:paraId="27C9BF6F" w14:textId="77777777" w:rsidR="00631067" w:rsidRDefault="00631067" w:rsidP="00FA7F01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b/>
          <w:bCs/>
          <w:sz w:val="24"/>
          <w:szCs w:val="24"/>
          <w:u w:val="single"/>
        </w:rPr>
      </w:pPr>
    </w:p>
    <w:p w14:paraId="01C1BFD9" w14:textId="77777777" w:rsidR="00631067" w:rsidRDefault="00631067" w:rsidP="00FA7F01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b/>
          <w:bCs/>
          <w:sz w:val="24"/>
          <w:szCs w:val="24"/>
          <w:u w:val="single"/>
        </w:rPr>
      </w:pPr>
    </w:p>
    <w:p w14:paraId="1099BC4A" w14:textId="413C4B13" w:rsidR="00BC4FDF" w:rsidRPr="00BC4FDF" w:rsidRDefault="00BC4FDF" w:rsidP="00FA7F01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b/>
          <w:bCs/>
          <w:sz w:val="24"/>
          <w:szCs w:val="24"/>
          <w:u w:val="single"/>
        </w:rPr>
      </w:pPr>
      <w:r w:rsidRPr="00BC4FDF">
        <w:rPr>
          <w:rFonts w:eastAsia="CIDFont+F2" w:cstheme="minorHAnsi"/>
          <w:b/>
          <w:bCs/>
          <w:sz w:val="24"/>
          <w:szCs w:val="24"/>
          <w:u w:val="single"/>
        </w:rPr>
        <w:lastRenderedPageBreak/>
        <w:t>Education and Self-Management</w:t>
      </w:r>
    </w:p>
    <w:p w14:paraId="49D39B38" w14:textId="77777777" w:rsidR="00BC4FDF" w:rsidRDefault="00BC4FDF" w:rsidP="00FA7F01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4"/>
          <w:szCs w:val="24"/>
        </w:rPr>
      </w:pPr>
    </w:p>
    <w:p w14:paraId="3861F295" w14:textId="4F371E7F" w:rsidR="00FA7F01" w:rsidRPr="00FA7F01" w:rsidRDefault="00FA7F01" w:rsidP="00FA7F01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4"/>
          <w:szCs w:val="24"/>
        </w:rPr>
      </w:pPr>
      <w:r>
        <w:rPr>
          <w:rFonts w:eastAsia="CIDFont+F2" w:cstheme="minorHAnsi"/>
          <w:sz w:val="24"/>
          <w:szCs w:val="24"/>
        </w:rPr>
        <w:t>“</w:t>
      </w:r>
      <w:r w:rsidRPr="00FA7F01">
        <w:rPr>
          <w:rFonts w:eastAsia="CIDFont+F2" w:cstheme="minorHAnsi"/>
          <w:sz w:val="24"/>
          <w:szCs w:val="24"/>
        </w:rPr>
        <w:t>My Diabetes My Way</w:t>
      </w:r>
      <w:r>
        <w:rPr>
          <w:rFonts w:eastAsia="CIDFont+F2" w:cstheme="minorHAnsi"/>
          <w:sz w:val="24"/>
          <w:szCs w:val="24"/>
        </w:rPr>
        <w:t>”</w:t>
      </w:r>
      <w:r w:rsidRPr="00FA7F01">
        <w:rPr>
          <w:rFonts w:eastAsia="CIDFont+F2" w:cstheme="minorHAnsi"/>
          <w:sz w:val="24"/>
          <w:szCs w:val="24"/>
        </w:rPr>
        <w:t xml:space="preserve"> should be encouraged and can provide access to self-management and online educational material. </w:t>
      </w:r>
    </w:p>
    <w:p w14:paraId="20A40AB5" w14:textId="77777777" w:rsidR="00FA7F01" w:rsidRPr="00FA7F01" w:rsidRDefault="000638AD" w:rsidP="00FA7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1" w:history="1">
        <w:r w:rsidR="00FA7F01" w:rsidRPr="00FA7F01">
          <w:rPr>
            <w:rStyle w:val="Hyperlink"/>
            <w:rFonts w:cstheme="minorHAnsi"/>
            <w:sz w:val="24"/>
            <w:szCs w:val="24"/>
          </w:rPr>
          <w:t>https://www.mydiabetesmyway.scot.nhs.uk</w:t>
        </w:r>
      </w:hyperlink>
    </w:p>
    <w:p w14:paraId="503B8DA8" w14:textId="77777777" w:rsidR="00FA7F01" w:rsidRPr="00FA7F01" w:rsidRDefault="00FA7F01" w:rsidP="00FA7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B63FF3" w14:textId="79AFB864" w:rsidR="00FA7F01" w:rsidRPr="00FA7F01" w:rsidRDefault="00FA7F01" w:rsidP="00FA7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F01">
        <w:rPr>
          <w:rFonts w:cstheme="minorHAnsi"/>
          <w:sz w:val="24"/>
          <w:szCs w:val="24"/>
        </w:rPr>
        <w:t>Glasgow Weight Management Services are still accepting referrals and can provide access to remote weight management treatments. Patients with Type 2 diabetes can self refer</w:t>
      </w:r>
      <w:r w:rsidR="00C475C7">
        <w:rPr>
          <w:rFonts w:cstheme="minorHAnsi"/>
          <w:sz w:val="24"/>
          <w:szCs w:val="24"/>
        </w:rPr>
        <w:t>:</w:t>
      </w:r>
    </w:p>
    <w:p w14:paraId="45BFFF8E" w14:textId="77777777" w:rsidR="00FA7F01" w:rsidRPr="00FA7F01" w:rsidRDefault="00FA7F01" w:rsidP="00FA7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BBBFDA" w14:textId="77777777" w:rsidR="00FA7F01" w:rsidRPr="00FA7F01" w:rsidRDefault="00FA7F01" w:rsidP="00FA7F01">
      <w:pPr>
        <w:pStyle w:val="ListParagraph"/>
        <w:numPr>
          <w:ilvl w:val="0"/>
          <w:numId w:val="6"/>
        </w:numPr>
        <w:rPr>
          <w:rStyle w:val="Hyperlink"/>
          <w:rFonts w:asciiTheme="minorHAnsi" w:hAnsiTheme="minorHAnsi" w:cstheme="minorHAnsi"/>
          <w:sz w:val="24"/>
          <w:szCs w:val="24"/>
        </w:rPr>
      </w:pPr>
      <w:r w:rsidRPr="00FA7F01">
        <w:rPr>
          <w:rFonts w:asciiTheme="minorHAnsi" w:hAnsiTheme="minorHAnsi" w:cstheme="minorHAnsi"/>
          <w:sz w:val="24"/>
          <w:szCs w:val="24"/>
        </w:rPr>
        <w:t xml:space="preserve">NHS GGC Weight Management Service : 0141-211 -3379 </w:t>
      </w:r>
      <w:hyperlink r:id="rId12" w:history="1">
        <w:r w:rsidRPr="00FA7F01">
          <w:rPr>
            <w:rStyle w:val="Hyperlink"/>
            <w:rFonts w:asciiTheme="minorHAnsi" w:hAnsiTheme="minorHAnsi" w:cstheme="minorHAnsi"/>
            <w:sz w:val="24"/>
            <w:szCs w:val="24"/>
          </w:rPr>
          <w:t>www.nhsggc.org.uk/weightmanagement</w:t>
        </w:r>
      </w:hyperlink>
    </w:p>
    <w:p w14:paraId="4ABC0328" w14:textId="6DB11A06" w:rsidR="00FA7F01" w:rsidRDefault="00FA7F01" w:rsidP="00FA7F01">
      <w:pPr>
        <w:pStyle w:val="ListParagraph"/>
        <w:ind w:left="0"/>
        <w:rPr>
          <w:rFonts w:asciiTheme="minorHAnsi" w:hAnsiTheme="minorHAnsi" w:cstheme="minorHAnsi"/>
          <w:color w:val="0563C1"/>
          <w:sz w:val="24"/>
          <w:szCs w:val="24"/>
          <w:u w:val="single"/>
        </w:rPr>
      </w:pPr>
    </w:p>
    <w:p w14:paraId="753B3023" w14:textId="77777777" w:rsidR="00BC4FDF" w:rsidRDefault="00BC4FDF" w:rsidP="00FA7F01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306C6778" w14:textId="5328F3D0" w:rsidR="00BC4FDF" w:rsidRDefault="0042473B" w:rsidP="00FA7F01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54D7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Prioritising </w:t>
      </w:r>
      <w:r w:rsidR="00B54D7A" w:rsidRPr="00B54D7A">
        <w:rPr>
          <w:rFonts w:asciiTheme="minorHAnsi" w:hAnsiTheme="minorHAnsi" w:cstheme="minorHAnsi"/>
          <w:b/>
          <w:bCs/>
          <w:sz w:val="24"/>
          <w:szCs w:val="24"/>
          <w:u w:val="single"/>
        </w:rPr>
        <w:t>T2DM recall and reviews</w:t>
      </w:r>
    </w:p>
    <w:p w14:paraId="651E5C49" w14:textId="77777777" w:rsidR="00B54D7A" w:rsidRPr="00B54D7A" w:rsidRDefault="00B54D7A" w:rsidP="00FA7F01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E404C9E" w14:textId="053F9E7A" w:rsidR="006244ED" w:rsidRPr="006244ED" w:rsidRDefault="00B54D7A" w:rsidP="00FA7F01">
      <w:pPr>
        <w:pStyle w:val="ListParagraph"/>
        <w:ind w:left="0"/>
        <w:rPr>
          <w:rFonts w:asciiTheme="minorHAnsi" w:hAnsiTheme="minorHAnsi" w:cstheme="minorHAnsi"/>
          <w:color w:val="0563C1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With </w:t>
      </w:r>
      <w:r w:rsidR="006244ED" w:rsidRPr="006244ED">
        <w:rPr>
          <w:rFonts w:asciiTheme="minorHAnsi" w:hAnsiTheme="minorHAnsi" w:cstheme="minorHAnsi"/>
          <w:sz w:val="24"/>
          <w:szCs w:val="24"/>
        </w:rPr>
        <w:t>capacity for routine reviews</w:t>
      </w:r>
      <w:r w:rsidR="00903BF0">
        <w:rPr>
          <w:rFonts w:asciiTheme="minorHAnsi" w:hAnsiTheme="minorHAnsi" w:cstheme="minorHAnsi"/>
          <w:sz w:val="24"/>
          <w:szCs w:val="24"/>
        </w:rPr>
        <w:t xml:space="preserve"> being</w:t>
      </w:r>
      <w:r w:rsidR="006244ED" w:rsidRPr="006244ED">
        <w:rPr>
          <w:rFonts w:asciiTheme="minorHAnsi" w:hAnsiTheme="minorHAnsi" w:cstheme="minorHAnsi"/>
          <w:sz w:val="24"/>
          <w:szCs w:val="24"/>
        </w:rPr>
        <w:t xml:space="preserve"> limited and prioritisation </w:t>
      </w:r>
      <w:r w:rsidR="00903BF0">
        <w:rPr>
          <w:rFonts w:asciiTheme="minorHAnsi" w:hAnsiTheme="minorHAnsi" w:cstheme="minorHAnsi"/>
          <w:sz w:val="24"/>
          <w:szCs w:val="24"/>
        </w:rPr>
        <w:t>being</w:t>
      </w:r>
      <w:r w:rsidR="006244ED" w:rsidRPr="006244ED">
        <w:rPr>
          <w:rFonts w:asciiTheme="minorHAnsi" w:hAnsiTheme="minorHAnsi" w:cstheme="minorHAnsi"/>
          <w:sz w:val="24"/>
          <w:szCs w:val="24"/>
        </w:rPr>
        <w:t xml:space="preserve"> necessary, various possible approaches could be used. These may take into account both risk of mortality with COVID19 and the risks of diabetes-related complications. There is no single ‘correct approach’ for prioritisation and the following </w:t>
      </w:r>
      <w:r w:rsidR="00903BF0">
        <w:rPr>
          <w:rFonts w:asciiTheme="minorHAnsi" w:hAnsiTheme="minorHAnsi" w:cstheme="minorHAnsi"/>
          <w:sz w:val="24"/>
          <w:szCs w:val="24"/>
        </w:rPr>
        <w:t xml:space="preserve">is a suggested </w:t>
      </w:r>
      <w:r w:rsidR="00C82E5C">
        <w:rPr>
          <w:rFonts w:asciiTheme="minorHAnsi" w:hAnsiTheme="minorHAnsi" w:cstheme="minorHAnsi"/>
          <w:sz w:val="24"/>
          <w:szCs w:val="24"/>
        </w:rPr>
        <w:t xml:space="preserve">pathway. </w:t>
      </w:r>
    </w:p>
    <w:p w14:paraId="29D20434" w14:textId="59EFE439" w:rsidR="00FA7F01" w:rsidRPr="00FA7F01" w:rsidRDefault="00FA7F01" w:rsidP="00FA7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F01">
        <w:rPr>
          <w:rFonts w:cstheme="minorHAnsi"/>
          <w:sz w:val="24"/>
          <w:szCs w:val="24"/>
        </w:rPr>
        <w:t xml:space="preserve">We would recommend utilising </w:t>
      </w:r>
      <w:r w:rsidR="00FA0D82">
        <w:rPr>
          <w:rFonts w:cstheme="minorHAnsi"/>
          <w:sz w:val="24"/>
          <w:szCs w:val="24"/>
        </w:rPr>
        <w:t xml:space="preserve">the </w:t>
      </w:r>
      <w:r w:rsidRPr="00FA7F01">
        <w:rPr>
          <w:rFonts w:cstheme="minorHAnsi"/>
          <w:sz w:val="24"/>
          <w:szCs w:val="24"/>
        </w:rPr>
        <w:t xml:space="preserve">SCI-Diabetes Dashboard </w:t>
      </w:r>
      <w:r w:rsidR="00EF11E0">
        <w:rPr>
          <w:rFonts w:cstheme="minorHAnsi"/>
          <w:sz w:val="24"/>
          <w:szCs w:val="24"/>
        </w:rPr>
        <w:t>search function via</w:t>
      </w:r>
    </w:p>
    <w:p w14:paraId="732B0737" w14:textId="77777777" w:rsidR="00F51BAF" w:rsidRPr="00E008BD" w:rsidRDefault="000638AD" w:rsidP="00F51BAF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  <w:hyperlink r:id="rId13" w:history="1">
        <w:r w:rsidR="00FA7F01" w:rsidRPr="003C6DB9">
          <w:rPr>
            <w:rStyle w:val="Hyperlink"/>
            <w:rFonts w:cstheme="minorHAnsi"/>
            <w:sz w:val="24"/>
            <w:szCs w:val="24"/>
          </w:rPr>
          <w:t>https://www.sci-diabetes.scot.nhs.uk/</w:t>
        </w:r>
      </w:hyperlink>
      <w:r w:rsidR="00EF11E0" w:rsidRPr="003C6DB9">
        <w:rPr>
          <w:rStyle w:val="Hyperlink"/>
          <w:rFonts w:cstheme="minorHAnsi"/>
          <w:sz w:val="24"/>
          <w:szCs w:val="24"/>
        </w:rPr>
        <w:t xml:space="preserve"> </w:t>
      </w:r>
      <w:r w:rsidR="003C6DB9" w:rsidRPr="003C6DB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and</w:t>
      </w:r>
      <w:r w:rsidR="003C6DB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/or existing search </w:t>
      </w:r>
      <w:r w:rsidR="00BB5882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tools</w:t>
      </w:r>
      <w:r w:rsidR="004B4EC6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on </w:t>
      </w:r>
      <w:r w:rsidR="00BB5882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EMIS/VISION. </w:t>
      </w:r>
      <w:r w:rsidR="00F51BAF" w:rsidRPr="00E008BD">
        <w:rPr>
          <w:rFonts w:eastAsia="CIDFont+F2" w:cs="CIDFont+F2"/>
          <w:color w:val="231F20"/>
          <w:sz w:val="24"/>
          <w:szCs w:val="24"/>
        </w:rPr>
        <w:t>One approach for prioritisation is stratifying into RED, AMBER and GREEN on the basis of</w:t>
      </w:r>
    </w:p>
    <w:p w14:paraId="54C0BF5E" w14:textId="77777777" w:rsidR="00F51BAF" w:rsidRPr="00E008BD" w:rsidRDefault="00F51BAF" w:rsidP="00F51BAF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  <w:r w:rsidRPr="00E008BD">
        <w:rPr>
          <w:rFonts w:eastAsia="CIDFont+F2" w:cs="CIDFont+F2"/>
          <w:color w:val="231F20"/>
          <w:sz w:val="24"/>
          <w:szCs w:val="24"/>
        </w:rPr>
        <w:t>last recorded HbA1c, blood pressure and lipid management status, while taking into</w:t>
      </w:r>
    </w:p>
    <w:p w14:paraId="017A52B1" w14:textId="77777777" w:rsidR="00F51BAF" w:rsidRPr="00E008BD" w:rsidRDefault="00F51BAF" w:rsidP="00F51BAF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  <w:r w:rsidRPr="00E008BD">
        <w:rPr>
          <w:rFonts w:eastAsia="CIDFont+F2" w:cs="CIDFont+F2"/>
          <w:color w:val="231F20"/>
          <w:sz w:val="24"/>
          <w:szCs w:val="24"/>
        </w:rPr>
        <w:t>account significant co-morbidities (such as CKD and CVD) or significant complications of</w:t>
      </w:r>
    </w:p>
    <w:p w14:paraId="02B56730" w14:textId="6EE66C47" w:rsidR="009406C4" w:rsidRDefault="00F51BAF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  <w:r w:rsidRPr="00E008BD">
        <w:rPr>
          <w:rFonts w:eastAsia="CIDFont+F2" w:cs="CIDFont+F2"/>
          <w:color w:val="231F20"/>
          <w:sz w:val="24"/>
          <w:szCs w:val="24"/>
        </w:rPr>
        <w:t>diabetes as well as missed reviews</w:t>
      </w:r>
      <w:r w:rsidR="00437940">
        <w:rPr>
          <w:rFonts w:eastAsia="CIDFont+F2" w:cs="CIDFont+F2"/>
          <w:color w:val="231F20"/>
          <w:sz w:val="24"/>
          <w:szCs w:val="24"/>
        </w:rPr>
        <w:t xml:space="preserve"> (</w:t>
      </w:r>
      <w:r w:rsidR="005F70AA">
        <w:rPr>
          <w:rFonts w:eastAsia="CIDFont+F2" w:cs="CIDFont+F2"/>
          <w:color w:val="231F20"/>
          <w:sz w:val="24"/>
          <w:szCs w:val="24"/>
        </w:rPr>
        <w:t>Diagram 1</w:t>
      </w:r>
      <w:r w:rsidR="00437940">
        <w:rPr>
          <w:rFonts w:eastAsia="CIDFont+F2" w:cs="CIDFont+F2"/>
          <w:color w:val="231F20"/>
          <w:sz w:val="24"/>
          <w:szCs w:val="24"/>
        </w:rPr>
        <w:t>)</w:t>
      </w:r>
      <w:r w:rsidR="00E54B79">
        <w:rPr>
          <w:rFonts w:eastAsia="CIDFont+F2" w:cs="CIDFont+F2"/>
          <w:color w:val="231F20"/>
          <w:sz w:val="24"/>
          <w:szCs w:val="24"/>
        </w:rPr>
        <w:t xml:space="preserve"> and risk factors for serious COVID-19 disease (BOX </w:t>
      </w:r>
      <w:r w:rsidR="001B4DDD">
        <w:rPr>
          <w:rFonts w:eastAsia="CIDFont+F2" w:cs="CIDFont+F2"/>
          <w:color w:val="231F20"/>
          <w:sz w:val="24"/>
          <w:szCs w:val="24"/>
        </w:rPr>
        <w:t>A</w:t>
      </w:r>
      <w:r w:rsidR="00E54B79">
        <w:rPr>
          <w:rFonts w:eastAsia="CIDFont+F2" w:cs="CIDFont+F2"/>
          <w:color w:val="231F20"/>
          <w:sz w:val="24"/>
          <w:szCs w:val="24"/>
        </w:rPr>
        <w:t>).</w:t>
      </w:r>
    </w:p>
    <w:p w14:paraId="18D4D62F" w14:textId="38297C40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2A907F6A" w14:textId="0474C906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0F50918C" w14:textId="20EC5B56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2678C3EA" w14:textId="0200C167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72083447" w14:textId="3FCA79E9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55B3C2A0" w14:textId="6C3E4BF0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2CF431E5" w14:textId="2F2AF3D6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1DD923D3" w14:textId="2E400948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69B0C866" w14:textId="3E04E891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5D5AD1A6" w14:textId="0029B862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5B932A5E" w14:textId="37CD3CC8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57A18458" w14:textId="6A5F0CF1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5B8065BF" w14:textId="67CC3550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2026319B" w14:textId="7449BE3A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4C13BCBE" w14:textId="2C3CA0AA" w:rsidR="002D03C4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p w14:paraId="2CEC52DB" w14:textId="77777777" w:rsidR="002D03C4" w:rsidRPr="00012607" w:rsidRDefault="002D03C4" w:rsidP="00012607">
      <w:p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</w:p>
    <w:tbl>
      <w:tblPr>
        <w:tblpPr w:leftFromText="180" w:rightFromText="180" w:vertAnchor="text" w:horzAnchor="margin" w:tblpXSpec="center" w:tblpY="374"/>
        <w:tblW w:w="0" w:type="auto"/>
        <w:tblBorders>
          <w:top w:val="single" w:sz="8" w:space="0" w:color="941A23"/>
          <w:left w:val="single" w:sz="8" w:space="0" w:color="941A23"/>
          <w:bottom w:val="single" w:sz="8" w:space="0" w:color="941A23"/>
          <w:right w:val="single" w:sz="8" w:space="0" w:color="941A23"/>
          <w:insideH w:val="single" w:sz="8" w:space="0" w:color="941A23"/>
          <w:insideV w:val="single" w:sz="8" w:space="0" w:color="941A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1"/>
      </w:tblGrid>
      <w:tr w:rsidR="00EC50DE" w:rsidRPr="00EC50DE" w14:paraId="3CE10724" w14:textId="77777777" w:rsidTr="00EC50DE">
        <w:trPr>
          <w:trHeight w:val="565"/>
        </w:trPr>
        <w:tc>
          <w:tcPr>
            <w:tcW w:w="7751" w:type="dxa"/>
            <w:tcBorders>
              <w:bottom w:val="single" w:sz="24" w:space="0" w:color="FFFFFF"/>
            </w:tcBorders>
          </w:tcPr>
          <w:p w14:paraId="5CC99835" w14:textId="655AFE9B" w:rsidR="00EC50DE" w:rsidRPr="00EC50DE" w:rsidRDefault="002D03C4" w:rsidP="00EC50DE">
            <w:pPr>
              <w:pStyle w:val="TableParagraph"/>
              <w:spacing w:before="84" w:line="235" w:lineRule="auto"/>
              <w:ind w:left="53" w:right="678"/>
              <w:rPr>
                <w:b/>
                <w:sz w:val="24"/>
                <w:szCs w:val="24"/>
              </w:rPr>
            </w:pPr>
            <w:r>
              <w:rPr>
                <w:b/>
                <w:color w:val="941A23"/>
                <w:w w:val="105"/>
                <w:sz w:val="24"/>
                <w:szCs w:val="24"/>
              </w:rPr>
              <w:t>B</w:t>
            </w:r>
            <w:r w:rsidR="007236FF">
              <w:rPr>
                <w:b/>
                <w:color w:val="941A23"/>
                <w:w w:val="105"/>
                <w:sz w:val="24"/>
                <w:szCs w:val="24"/>
              </w:rPr>
              <w:t xml:space="preserve">ox </w:t>
            </w:r>
            <w:r w:rsidR="001B4DDD">
              <w:rPr>
                <w:b/>
                <w:color w:val="941A23"/>
                <w:w w:val="105"/>
                <w:sz w:val="24"/>
                <w:szCs w:val="24"/>
              </w:rPr>
              <w:t>A</w:t>
            </w:r>
            <w:r w:rsidR="007236FF">
              <w:rPr>
                <w:b/>
                <w:color w:val="941A23"/>
                <w:w w:val="105"/>
                <w:sz w:val="24"/>
                <w:szCs w:val="24"/>
              </w:rPr>
              <w:t xml:space="preserve">: </w:t>
            </w:r>
            <w:r w:rsidR="00EC50DE" w:rsidRPr="00EC50DE">
              <w:rPr>
                <w:b/>
                <w:color w:val="941A23"/>
                <w:w w:val="105"/>
                <w:sz w:val="24"/>
                <w:szCs w:val="24"/>
              </w:rPr>
              <w:t>Risk factors for serious COVID-19 disease</w:t>
            </w:r>
          </w:p>
        </w:tc>
      </w:tr>
      <w:tr w:rsidR="00EC50DE" w:rsidRPr="00EC50DE" w14:paraId="01A8504D" w14:textId="77777777" w:rsidTr="00EC50DE">
        <w:trPr>
          <w:trHeight w:val="2721"/>
        </w:trPr>
        <w:tc>
          <w:tcPr>
            <w:tcW w:w="7751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24" w:space="0" w:color="FFFFFF"/>
            </w:tcBorders>
            <w:shd w:val="clear" w:color="auto" w:fill="E3C8BF"/>
          </w:tcPr>
          <w:p w14:paraId="1FDBBA69" w14:textId="77777777" w:rsidR="00EC50DE" w:rsidRPr="00EC50DE" w:rsidRDefault="00EC50DE" w:rsidP="00EC50DE">
            <w:pPr>
              <w:pStyle w:val="TableParagraph"/>
              <w:spacing w:before="32"/>
              <w:ind w:left="120"/>
              <w:rPr>
                <w:b/>
                <w:sz w:val="24"/>
                <w:szCs w:val="24"/>
              </w:rPr>
            </w:pPr>
            <w:r w:rsidRPr="00EC50DE">
              <w:rPr>
                <w:b/>
                <w:color w:val="941A23"/>
                <w:w w:val="105"/>
                <w:sz w:val="24"/>
                <w:szCs w:val="24"/>
              </w:rPr>
              <w:t>Modifiable risk factors</w:t>
            </w:r>
            <w:r w:rsidRPr="00EC50DE">
              <w:rPr>
                <w:b/>
                <w:color w:val="231F20"/>
                <w:w w:val="105"/>
                <w:position w:val="5"/>
                <w:sz w:val="24"/>
                <w:szCs w:val="24"/>
              </w:rPr>
              <w:t>3</w:t>
            </w:r>
          </w:p>
          <w:p w14:paraId="4B8B08D0" w14:textId="7A1CFE2D" w:rsidR="00EC50DE" w:rsidRPr="00EC50DE" w:rsidRDefault="00EC50DE" w:rsidP="00EC50D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39" w:line="223" w:lineRule="auto"/>
              <w:ind w:right="246"/>
              <w:rPr>
                <w:sz w:val="24"/>
                <w:szCs w:val="24"/>
              </w:rPr>
            </w:pPr>
            <w:r w:rsidRPr="00EC50DE">
              <w:rPr>
                <w:color w:val="231F20"/>
                <w:w w:val="105"/>
                <w:sz w:val="24"/>
                <w:szCs w:val="24"/>
              </w:rPr>
              <w:t>Higher blood glucose levels (Hb</w:t>
            </w:r>
            <w:r w:rsidR="00553795">
              <w:rPr>
                <w:color w:val="231F20"/>
                <w:w w:val="105"/>
                <w:sz w:val="24"/>
                <w:szCs w:val="24"/>
              </w:rPr>
              <w:t>A1c</w:t>
            </w:r>
            <w:r w:rsidRPr="00EC50DE">
              <w:rPr>
                <w:color w:val="231F20"/>
                <w:w w:val="105"/>
                <w:position w:val="-4"/>
                <w:sz w:val="24"/>
                <w:szCs w:val="24"/>
              </w:rPr>
              <w:t xml:space="preserve"> </w:t>
            </w:r>
            <w:r w:rsidRPr="00EC50DE">
              <w:rPr>
                <w:color w:val="231F20"/>
                <w:w w:val="105"/>
                <w:sz w:val="24"/>
                <w:szCs w:val="24"/>
              </w:rPr>
              <w:t xml:space="preserve">≥86 vs 48–53 mmol/mol: mortality doubles in type 1 diabetes and increases ×1.6 </w:t>
            </w:r>
            <w:r w:rsidRPr="00EC50DE">
              <w:rPr>
                <w:color w:val="231F20"/>
                <w:spacing w:val="-6"/>
                <w:w w:val="105"/>
                <w:sz w:val="24"/>
                <w:szCs w:val="24"/>
              </w:rPr>
              <w:t xml:space="preserve">in </w:t>
            </w:r>
            <w:r w:rsidRPr="00EC50DE">
              <w:rPr>
                <w:color w:val="231F20"/>
                <w:w w:val="105"/>
                <w:sz w:val="24"/>
                <w:szCs w:val="24"/>
              </w:rPr>
              <w:t>type 2</w:t>
            </w:r>
            <w:r w:rsidRPr="00EC50DE">
              <w:rPr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EC50DE">
              <w:rPr>
                <w:color w:val="231F20"/>
                <w:w w:val="105"/>
                <w:sz w:val="24"/>
                <w:szCs w:val="24"/>
              </w:rPr>
              <w:t>diabetes).</w:t>
            </w:r>
          </w:p>
          <w:p w14:paraId="2FDDF605" w14:textId="77777777" w:rsidR="00EC50DE" w:rsidRPr="00EC50DE" w:rsidRDefault="00EC50DE" w:rsidP="00EC50D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36"/>
              <w:rPr>
                <w:sz w:val="24"/>
                <w:szCs w:val="24"/>
              </w:rPr>
            </w:pPr>
            <w:r w:rsidRPr="00EC50DE">
              <w:rPr>
                <w:color w:val="231F20"/>
                <w:w w:val="105"/>
                <w:sz w:val="24"/>
                <w:szCs w:val="24"/>
              </w:rPr>
              <w:t>Diabetes comorbidities and</w:t>
            </w:r>
            <w:r w:rsidRPr="00EC50DE">
              <w:rPr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EC50DE">
              <w:rPr>
                <w:color w:val="231F20"/>
                <w:w w:val="105"/>
                <w:sz w:val="24"/>
                <w:szCs w:val="24"/>
              </w:rPr>
              <w:t>complications.</w:t>
            </w:r>
          </w:p>
          <w:p w14:paraId="7133EB37" w14:textId="77777777" w:rsidR="00EC50DE" w:rsidRPr="00EC50DE" w:rsidRDefault="00EC50DE" w:rsidP="00EC50D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34" w:line="235" w:lineRule="auto"/>
              <w:ind w:right="246"/>
              <w:jc w:val="both"/>
              <w:rPr>
                <w:sz w:val="24"/>
                <w:szCs w:val="24"/>
              </w:rPr>
            </w:pPr>
            <w:r w:rsidRPr="00EC50DE">
              <w:rPr>
                <w:color w:val="231F20"/>
                <w:w w:val="105"/>
                <w:sz w:val="24"/>
                <w:szCs w:val="24"/>
              </w:rPr>
              <w:t xml:space="preserve">Obesity (BMI ≥40 vs 25–29.9: mortality doubles in type 1 diabetes and ×1.46 </w:t>
            </w:r>
            <w:r w:rsidRPr="00EC50DE">
              <w:rPr>
                <w:color w:val="231F20"/>
                <w:spacing w:val="-6"/>
                <w:w w:val="105"/>
                <w:sz w:val="24"/>
                <w:szCs w:val="24"/>
              </w:rPr>
              <w:t xml:space="preserve">in </w:t>
            </w:r>
            <w:r w:rsidRPr="00EC50DE">
              <w:rPr>
                <w:color w:val="231F20"/>
                <w:w w:val="105"/>
                <w:sz w:val="24"/>
                <w:szCs w:val="24"/>
              </w:rPr>
              <w:t>type 2</w:t>
            </w:r>
            <w:r w:rsidRPr="00EC50DE">
              <w:rPr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EC50DE">
              <w:rPr>
                <w:color w:val="231F20"/>
                <w:w w:val="105"/>
                <w:sz w:val="24"/>
                <w:szCs w:val="24"/>
              </w:rPr>
              <w:t>diabetes).</w:t>
            </w:r>
          </w:p>
          <w:p w14:paraId="6FD38F2B" w14:textId="77777777" w:rsidR="00EC50DE" w:rsidRPr="00EC50DE" w:rsidRDefault="00EC50DE" w:rsidP="00EC50D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36" w:line="235" w:lineRule="auto"/>
              <w:ind w:right="233"/>
              <w:jc w:val="both"/>
              <w:rPr>
                <w:sz w:val="24"/>
                <w:szCs w:val="24"/>
              </w:rPr>
            </w:pPr>
            <w:r w:rsidRPr="00EC50DE">
              <w:rPr>
                <w:color w:val="231F20"/>
                <w:w w:val="105"/>
                <w:sz w:val="24"/>
                <w:szCs w:val="24"/>
              </w:rPr>
              <w:t>Pre-existing kidney disease, heart failure and previous</w:t>
            </w:r>
            <w:r w:rsidRPr="00EC50DE">
              <w:rPr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EC50DE">
              <w:rPr>
                <w:color w:val="231F20"/>
                <w:w w:val="105"/>
                <w:sz w:val="24"/>
                <w:szCs w:val="24"/>
              </w:rPr>
              <w:t>stroke.</w:t>
            </w:r>
          </w:p>
          <w:p w14:paraId="22285DEF" w14:textId="65D84F2C" w:rsidR="00EC50DE" w:rsidRPr="00EC50DE" w:rsidRDefault="00EC50DE" w:rsidP="00EC50D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46" w:line="218" w:lineRule="auto"/>
              <w:ind w:right="472"/>
              <w:rPr>
                <w:sz w:val="24"/>
                <w:szCs w:val="24"/>
              </w:rPr>
            </w:pPr>
            <w:r w:rsidRPr="00EC50DE">
              <w:rPr>
                <w:color w:val="231F20"/>
                <w:w w:val="105"/>
                <w:sz w:val="24"/>
                <w:szCs w:val="24"/>
              </w:rPr>
              <w:t>Absence of recorded care processes for smoking status, BMI or Hb</w:t>
            </w:r>
            <w:r>
              <w:rPr>
                <w:color w:val="231F20"/>
                <w:w w:val="105"/>
                <w:sz w:val="24"/>
                <w:szCs w:val="24"/>
              </w:rPr>
              <w:t>A1c</w:t>
            </w:r>
            <w:r w:rsidRPr="00EC50DE">
              <w:rPr>
                <w:color w:val="231F20"/>
                <w:w w:val="105"/>
                <w:position w:val="-4"/>
                <w:sz w:val="24"/>
                <w:szCs w:val="24"/>
              </w:rPr>
              <w:t xml:space="preserve"> </w:t>
            </w:r>
            <w:r w:rsidRPr="00EC50DE">
              <w:rPr>
                <w:color w:val="231F20"/>
                <w:spacing w:val="-4"/>
                <w:w w:val="105"/>
                <w:sz w:val="24"/>
                <w:szCs w:val="24"/>
              </w:rPr>
              <w:t xml:space="preserve">are </w:t>
            </w:r>
            <w:r w:rsidRPr="00EC50DE">
              <w:rPr>
                <w:color w:val="231F20"/>
                <w:w w:val="105"/>
                <w:sz w:val="24"/>
                <w:szCs w:val="24"/>
              </w:rPr>
              <w:t>associated with increased</w:t>
            </w:r>
            <w:r w:rsidRPr="00EC50DE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EC50DE">
              <w:rPr>
                <w:color w:val="231F20"/>
                <w:w w:val="105"/>
                <w:sz w:val="24"/>
                <w:szCs w:val="24"/>
              </w:rPr>
              <w:t>mortality.</w:t>
            </w:r>
          </w:p>
        </w:tc>
      </w:tr>
      <w:tr w:rsidR="00EC50DE" w:rsidRPr="00EC50DE" w14:paraId="576F0D1F" w14:textId="77777777" w:rsidTr="00EC50DE">
        <w:trPr>
          <w:trHeight w:val="1284"/>
        </w:trPr>
        <w:tc>
          <w:tcPr>
            <w:tcW w:w="7751" w:type="dxa"/>
            <w:tcBorders>
              <w:top w:val="single" w:sz="18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2DD"/>
          </w:tcPr>
          <w:p w14:paraId="311D4F79" w14:textId="77777777" w:rsidR="00EC50DE" w:rsidRPr="00EC50DE" w:rsidRDefault="00EC50DE" w:rsidP="00EC50DE">
            <w:pPr>
              <w:pStyle w:val="TableParagraph"/>
              <w:spacing w:before="40"/>
              <w:ind w:left="120"/>
              <w:rPr>
                <w:b/>
                <w:sz w:val="24"/>
                <w:szCs w:val="24"/>
              </w:rPr>
            </w:pPr>
            <w:r w:rsidRPr="00EC50DE">
              <w:rPr>
                <w:b/>
                <w:color w:val="941A23"/>
                <w:w w:val="105"/>
                <w:sz w:val="24"/>
                <w:szCs w:val="24"/>
              </w:rPr>
              <w:t>Non-modifiable risk factors</w:t>
            </w:r>
          </w:p>
          <w:p w14:paraId="4C7EA2F5" w14:textId="77777777" w:rsidR="00EC50DE" w:rsidRPr="00EC50DE" w:rsidRDefault="00EC50DE" w:rsidP="00EC50D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33" w:line="235" w:lineRule="auto"/>
              <w:ind w:right="332"/>
              <w:rPr>
                <w:sz w:val="24"/>
                <w:szCs w:val="24"/>
              </w:rPr>
            </w:pPr>
            <w:r w:rsidRPr="00EC50DE">
              <w:rPr>
                <w:color w:val="231F20"/>
                <w:w w:val="105"/>
                <w:sz w:val="24"/>
                <w:szCs w:val="24"/>
              </w:rPr>
              <w:t>Advancing age (strongest mortality risk factor).</w:t>
            </w:r>
          </w:p>
          <w:p w14:paraId="313E79B8" w14:textId="77777777" w:rsidR="00EC50DE" w:rsidRPr="00EC50DE" w:rsidRDefault="00EC50DE" w:rsidP="00EC50D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33"/>
              <w:rPr>
                <w:sz w:val="24"/>
                <w:szCs w:val="24"/>
              </w:rPr>
            </w:pPr>
            <w:r w:rsidRPr="00EC50DE">
              <w:rPr>
                <w:color w:val="231F20"/>
                <w:w w:val="105"/>
                <w:sz w:val="24"/>
                <w:szCs w:val="24"/>
              </w:rPr>
              <w:t xml:space="preserve">Gender (greater risk in </w:t>
            </w:r>
            <w:r w:rsidRPr="00EC50DE">
              <w:rPr>
                <w:color w:val="231F20"/>
                <w:spacing w:val="-3"/>
                <w:w w:val="105"/>
                <w:sz w:val="24"/>
                <w:szCs w:val="24"/>
              </w:rPr>
              <w:t xml:space="preserve">male </w:t>
            </w:r>
            <w:r w:rsidRPr="00EC50DE">
              <w:rPr>
                <w:color w:val="231F20"/>
                <w:w w:val="105"/>
                <w:sz w:val="24"/>
                <w:szCs w:val="24"/>
              </w:rPr>
              <w:t>versus</w:t>
            </w:r>
            <w:r w:rsidRPr="00EC50DE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EC50DE">
              <w:rPr>
                <w:color w:val="231F20"/>
                <w:spacing w:val="-3"/>
                <w:w w:val="105"/>
                <w:sz w:val="24"/>
                <w:szCs w:val="24"/>
              </w:rPr>
              <w:t>female).</w:t>
            </w:r>
          </w:p>
          <w:p w14:paraId="44D0486F" w14:textId="77777777" w:rsidR="00EC50DE" w:rsidRPr="00EC50DE" w:rsidRDefault="00EC50DE" w:rsidP="00EC50D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30"/>
              <w:rPr>
                <w:sz w:val="24"/>
                <w:szCs w:val="24"/>
              </w:rPr>
            </w:pPr>
            <w:r w:rsidRPr="00EC50DE">
              <w:rPr>
                <w:color w:val="231F20"/>
                <w:w w:val="105"/>
                <w:sz w:val="24"/>
                <w:szCs w:val="24"/>
              </w:rPr>
              <w:t>People of black or Asian</w:t>
            </w:r>
            <w:r w:rsidRPr="00EC50DE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EC50DE">
              <w:rPr>
                <w:color w:val="231F20"/>
                <w:w w:val="105"/>
                <w:sz w:val="24"/>
                <w:szCs w:val="24"/>
              </w:rPr>
              <w:t>ethnicity.</w:t>
            </w:r>
          </w:p>
          <w:p w14:paraId="057793D5" w14:textId="77777777" w:rsidR="00EC50DE" w:rsidRPr="00EC50DE" w:rsidRDefault="00EC50DE" w:rsidP="00EC50D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31"/>
              <w:rPr>
                <w:sz w:val="24"/>
                <w:szCs w:val="24"/>
              </w:rPr>
            </w:pPr>
            <w:r w:rsidRPr="00EC50DE">
              <w:rPr>
                <w:color w:val="231F20"/>
                <w:w w:val="110"/>
                <w:sz w:val="24"/>
                <w:szCs w:val="24"/>
              </w:rPr>
              <w:t>Deprivation.</w:t>
            </w:r>
          </w:p>
        </w:tc>
      </w:tr>
    </w:tbl>
    <w:p w14:paraId="3A5BECC6" w14:textId="77777777" w:rsidR="00EC50DE" w:rsidRDefault="00EC50DE"/>
    <w:p w14:paraId="0A9DECF1" w14:textId="77777777" w:rsidR="00EC50DE" w:rsidRDefault="00EC50DE"/>
    <w:p w14:paraId="3EF57597" w14:textId="77777777" w:rsidR="00EC50DE" w:rsidRDefault="00EC50DE"/>
    <w:p w14:paraId="2C96E975" w14:textId="77777777" w:rsidR="00EC50DE" w:rsidRDefault="00EC50DE"/>
    <w:p w14:paraId="39D89C29" w14:textId="77777777" w:rsidR="00EC50DE" w:rsidRDefault="00EC50DE"/>
    <w:p w14:paraId="22CA28F7" w14:textId="77777777" w:rsidR="00EC50DE" w:rsidRDefault="00EC50DE"/>
    <w:p w14:paraId="4A7D8D27" w14:textId="77777777" w:rsidR="00EC50DE" w:rsidRPr="00EC50DE" w:rsidRDefault="00EC50DE">
      <w:pPr>
        <w:rPr>
          <w:sz w:val="24"/>
          <w:szCs w:val="24"/>
        </w:rPr>
      </w:pPr>
    </w:p>
    <w:p w14:paraId="16F668A7" w14:textId="77777777" w:rsidR="00EC50DE" w:rsidRDefault="00EC50DE"/>
    <w:p w14:paraId="1D8E2100" w14:textId="77777777" w:rsidR="00EC50DE" w:rsidRDefault="00EC50DE"/>
    <w:p w14:paraId="16D24100" w14:textId="77777777" w:rsidR="00EC50DE" w:rsidRDefault="00EC50DE"/>
    <w:p w14:paraId="75042E21" w14:textId="77777777" w:rsidR="00EC50DE" w:rsidRDefault="00EC50DE"/>
    <w:p w14:paraId="5F761791" w14:textId="77777777" w:rsidR="00EC50DE" w:rsidRDefault="00EC50DE"/>
    <w:p w14:paraId="68AE1AD5" w14:textId="77777777" w:rsidR="00EC50DE" w:rsidRDefault="00EC50DE"/>
    <w:p w14:paraId="431BA73E" w14:textId="6707FEAA" w:rsidR="00EC50DE" w:rsidRDefault="00EC50DE"/>
    <w:p w14:paraId="38C1A729" w14:textId="78369CD8" w:rsidR="00022F2C" w:rsidRDefault="00022F2C"/>
    <w:p w14:paraId="622BF936" w14:textId="4C047870" w:rsidR="00022F2C" w:rsidRDefault="00022F2C"/>
    <w:p w14:paraId="628D4923" w14:textId="613BA57F" w:rsidR="00022F2C" w:rsidRDefault="00022F2C"/>
    <w:p w14:paraId="1BD19D40" w14:textId="612E20EF" w:rsidR="00EC50DE" w:rsidRPr="00726F93" w:rsidRDefault="002D03C4">
      <w:pPr>
        <w:rPr>
          <w:b/>
          <w:bCs/>
          <w:sz w:val="24"/>
          <w:szCs w:val="24"/>
          <w:u w:val="single"/>
        </w:rPr>
      </w:pPr>
      <w:r w:rsidRPr="002D03C4">
        <w:rPr>
          <w:b/>
          <w:bCs/>
          <w:sz w:val="24"/>
          <w:szCs w:val="24"/>
          <w:u w:val="single"/>
        </w:rPr>
        <w:t>Suggested timeframe of reviews</w:t>
      </w:r>
    </w:p>
    <w:p w14:paraId="6C02118D" w14:textId="77777777" w:rsidR="002D03C4" w:rsidRDefault="002D03C4" w:rsidP="002D03C4"/>
    <w:tbl>
      <w:tblPr>
        <w:tblpPr w:leftFromText="180" w:rightFromText="180" w:vertAnchor="text" w:horzAnchor="page" w:tblpX="2167" w:tblpY="326"/>
        <w:tblW w:w="0" w:type="auto"/>
        <w:tblBorders>
          <w:top w:val="single" w:sz="8" w:space="0" w:color="941A23"/>
          <w:left w:val="single" w:sz="8" w:space="0" w:color="941A23"/>
          <w:bottom w:val="single" w:sz="8" w:space="0" w:color="941A23"/>
          <w:right w:val="single" w:sz="8" w:space="0" w:color="941A23"/>
          <w:insideH w:val="single" w:sz="8" w:space="0" w:color="941A23"/>
          <w:insideV w:val="single" w:sz="8" w:space="0" w:color="941A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1"/>
      </w:tblGrid>
      <w:tr w:rsidR="002D03C4" w:rsidRPr="00DF3A22" w14:paraId="05E6D35A" w14:textId="77777777" w:rsidTr="004D0329">
        <w:trPr>
          <w:trHeight w:val="565"/>
        </w:trPr>
        <w:tc>
          <w:tcPr>
            <w:tcW w:w="6511" w:type="dxa"/>
            <w:tcBorders>
              <w:bottom w:val="single" w:sz="24" w:space="0" w:color="FFFFFF"/>
            </w:tcBorders>
          </w:tcPr>
          <w:p w14:paraId="26682F2F" w14:textId="77777777" w:rsidR="002D03C4" w:rsidRPr="00EC50DE" w:rsidRDefault="002D03C4" w:rsidP="004D0329">
            <w:pPr>
              <w:pStyle w:val="TableParagraph"/>
              <w:spacing w:before="84" w:line="235" w:lineRule="auto"/>
              <w:ind w:left="53" w:right="678"/>
              <w:rPr>
                <w:b/>
                <w:sz w:val="24"/>
                <w:szCs w:val="24"/>
              </w:rPr>
            </w:pPr>
            <w:r>
              <w:rPr>
                <w:b/>
                <w:color w:val="941A23"/>
                <w:w w:val="105"/>
                <w:sz w:val="24"/>
                <w:szCs w:val="24"/>
              </w:rPr>
              <w:t>Box B: Timeframes for Review</w:t>
            </w:r>
          </w:p>
        </w:tc>
      </w:tr>
    </w:tbl>
    <w:p w14:paraId="0346DCCB" w14:textId="77777777" w:rsidR="002D03C4" w:rsidRDefault="002D03C4" w:rsidP="002D03C4"/>
    <w:tbl>
      <w:tblPr>
        <w:tblpPr w:leftFromText="180" w:rightFromText="180" w:vertAnchor="text" w:horzAnchor="page" w:tblpX="2149" w:tblpY="374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356"/>
        <w:gridCol w:w="1839"/>
        <w:gridCol w:w="1795"/>
      </w:tblGrid>
      <w:tr w:rsidR="002D03C4" w14:paraId="6F50A359" w14:textId="77777777" w:rsidTr="004D0329">
        <w:trPr>
          <w:trHeight w:val="1388"/>
        </w:trPr>
        <w:tc>
          <w:tcPr>
            <w:tcW w:w="1572" w:type="dxa"/>
            <w:shd w:val="clear" w:color="auto" w:fill="FFFFFF"/>
          </w:tcPr>
          <w:p w14:paraId="50911AF5" w14:textId="77777777" w:rsidR="002D03C4" w:rsidRPr="007236FF" w:rsidRDefault="002D03C4" w:rsidP="004D0329">
            <w:pPr>
              <w:pStyle w:val="TableParagraph"/>
              <w:rPr>
                <w:sz w:val="24"/>
                <w:szCs w:val="24"/>
              </w:rPr>
            </w:pPr>
          </w:p>
          <w:p w14:paraId="69C40038" w14:textId="77777777" w:rsidR="002D03C4" w:rsidRPr="007236FF" w:rsidRDefault="002D03C4" w:rsidP="004D0329">
            <w:pPr>
              <w:pStyle w:val="TableParagraph"/>
              <w:rPr>
                <w:sz w:val="24"/>
                <w:szCs w:val="24"/>
              </w:rPr>
            </w:pPr>
          </w:p>
          <w:p w14:paraId="1F4965AC" w14:textId="77777777" w:rsidR="002D03C4" w:rsidRPr="007236FF" w:rsidRDefault="002D03C4" w:rsidP="004D032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5DCE3E97" w14:textId="77777777" w:rsidR="002D03C4" w:rsidRPr="007236FF" w:rsidRDefault="002D03C4" w:rsidP="004D0329">
            <w:pPr>
              <w:pStyle w:val="TableParagraph"/>
              <w:ind w:left="80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231F20"/>
                <w:w w:val="105"/>
                <w:sz w:val="24"/>
                <w:szCs w:val="24"/>
              </w:rPr>
              <w:t>Category</w:t>
            </w:r>
          </w:p>
        </w:tc>
        <w:tc>
          <w:tcPr>
            <w:tcW w:w="1356" w:type="dxa"/>
            <w:shd w:val="clear" w:color="auto" w:fill="FFFFFF"/>
          </w:tcPr>
          <w:p w14:paraId="4C440F28" w14:textId="77777777" w:rsidR="002D03C4" w:rsidRPr="007236FF" w:rsidRDefault="002D03C4" w:rsidP="004D0329">
            <w:pPr>
              <w:pStyle w:val="TableParagraph"/>
              <w:rPr>
                <w:sz w:val="24"/>
                <w:szCs w:val="24"/>
              </w:rPr>
            </w:pPr>
          </w:p>
          <w:p w14:paraId="6A064560" w14:textId="77777777" w:rsidR="002D03C4" w:rsidRPr="007236FF" w:rsidRDefault="002D03C4" w:rsidP="004D0329">
            <w:pPr>
              <w:pStyle w:val="TableParagraph"/>
              <w:rPr>
                <w:sz w:val="24"/>
                <w:szCs w:val="24"/>
              </w:rPr>
            </w:pPr>
          </w:p>
          <w:p w14:paraId="0DA05788" w14:textId="77777777" w:rsidR="002D03C4" w:rsidRPr="007236FF" w:rsidRDefault="002D03C4" w:rsidP="004D032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5B4AC636" w14:textId="77777777" w:rsidR="002D03C4" w:rsidRPr="007236FF" w:rsidRDefault="002D03C4" w:rsidP="004D0329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231F20"/>
                <w:w w:val="105"/>
                <w:sz w:val="24"/>
                <w:szCs w:val="24"/>
              </w:rPr>
              <w:t>Priority</w:t>
            </w:r>
          </w:p>
        </w:tc>
        <w:tc>
          <w:tcPr>
            <w:tcW w:w="1839" w:type="dxa"/>
            <w:shd w:val="clear" w:color="auto" w:fill="FFFFFF"/>
          </w:tcPr>
          <w:p w14:paraId="5EA2DC3C" w14:textId="77777777" w:rsidR="002D03C4" w:rsidRDefault="002D03C4" w:rsidP="004D0329">
            <w:pPr>
              <w:pStyle w:val="TableParagraph"/>
              <w:spacing w:before="70" w:line="235" w:lineRule="auto"/>
              <w:ind w:left="116" w:right="100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</w:p>
          <w:p w14:paraId="28E7C2BD" w14:textId="77777777" w:rsidR="002D03C4" w:rsidRPr="007236FF" w:rsidRDefault="002D03C4" w:rsidP="004D0329">
            <w:pPr>
              <w:pStyle w:val="TableParagraph"/>
              <w:spacing w:before="70" w:line="235" w:lineRule="auto"/>
              <w:ind w:left="116" w:right="100"/>
              <w:jc w:val="center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231F20"/>
                <w:w w:val="105"/>
                <w:sz w:val="24"/>
                <w:szCs w:val="24"/>
              </w:rPr>
              <w:t>Ideal time frame to be seen within</w:t>
            </w:r>
          </w:p>
        </w:tc>
        <w:tc>
          <w:tcPr>
            <w:tcW w:w="1795" w:type="dxa"/>
            <w:shd w:val="clear" w:color="auto" w:fill="FFFFFF"/>
          </w:tcPr>
          <w:p w14:paraId="5E269770" w14:textId="77777777" w:rsidR="002D03C4" w:rsidRDefault="002D03C4" w:rsidP="004D0329">
            <w:pPr>
              <w:pStyle w:val="TableParagraph"/>
              <w:spacing w:before="70" w:line="235" w:lineRule="auto"/>
              <w:ind w:left="152" w:right="135"/>
              <w:jc w:val="center"/>
              <w:rPr>
                <w:b/>
                <w:color w:val="231F20"/>
                <w:w w:val="110"/>
                <w:sz w:val="24"/>
                <w:szCs w:val="24"/>
              </w:rPr>
            </w:pPr>
          </w:p>
          <w:p w14:paraId="098C882C" w14:textId="77777777" w:rsidR="002D03C4" w:rsidRPr="007236FF" w:rsidRDefault="002D03C4" w:rsidP="004D0329">
            <w:pPr>
              <w:pStyle w:val="TableParagraph"/>
              <w:spacing w:before="70" w:line="235" w:lineRule="auto"/>
              <w:ind w:left="152" w:right="135"/>
              <w:jc w:val="center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231F20"/>
                <w:w w:val="110"/>
                <w:sz w:val="24"/>
                <w:szCs w:val="24"/>
              </w:rPr>
              <w:t xml:space="preserve">Likely % of total </w:t>
            </w:r>
            <w:r w:rsidRPr="007236FF">
              <w:rPr>
                <w:b/>
                <w:color w:val="231F20"/>
                <w:w w:val="105"/>
                <w:sz w:val="24"/>
                <w:szCs w:val="24"/>
              </w:rPr>
              <w:t xml:space="preserve">diabetes </w:t>
            </w:r>
            <w:r w:rsidRPr="007236FF">
              <w:rPr>
                <w:b/>
                <w:color w:val="231F20"/>
                <w:w w:val="110"/>
                <w:sz w:val="24"/>
                <w:szCs w:val="24"/>
              </w:rPr>
              <w:t>register</w:t>
            </w:r>
          </w:p>
        </w:tc>
      </w:tr>
      <w:tr w:rsidR="002D03C4" w14:paraId="547AE090" w14:textId="77777777" w:rsidTr="004D0329">
        <w:trPr>
          <w:trHeight w:val="476"/>
        </w:trPr>
        <w:tc>
          <w:tcPr>
            <w:tcW w:w="1572" w:type="dxa"/>
            <w:shd w:val="clear" w:color="auto" w:fill="E31836"/>
          </w:tcPr>
          <w:p w14:paraId="03978359" w14:textId="77777777" w:rsidR="002D03C4" w:rsidRPr="007236FF" w:rsidRDefault="002D03C4" w:rsidP="004D0329">
            <w:pPr>
              <w:pStyle w:val="TableParagraph"/>
              <w:spacing w:before="68"/>
              <w:ind w:left="80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FFFFFF"/>
                <w:w w:val="110"/>
                <w:sz w:val="24"/>
                <w:szCs w:val="24"/>
              </w:rPr>
              <w:t>RED</w:t>
            </w:r>
          </w:p>
        </w:tc>
        <w:tc>
          <w:tcPr>
            <w:tcW w:w="1356" w:type="dxa"/>
            <w:shd w:val="clear" w:color="auto" w:fill="E31836"/>
          </w:tcPr>
          <w:p w14:paraId="6696A41A" w14:textId="77777777" w:rsidR="002D03C4" w:rsidRPr="007236FF" w:rsidRDefault="002D03C4" w:rsidP="004D0329">
            <w:pPr>
              <w:pStyle w:val="TableParagraph"/>
              <w:spacing w:before="68"/>
              <w:ind w:left="79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FFFFFF"/>
                <w:w w:val="105"/>
                <w:sz w:val="24"/>
                <w:szCs w:val="24"/>
              </w:rPr>
              <w:t>Urgent</w:t>
            </w:r>
          </w:p>
        </w:tc>
        <w:tc>
          <w:tcPr>
            <w:tcW w:w="1839" w:type="dxa"/>
            <w:shd w:val="clear" w:color="auto" w:fill="E31836"/>
          </w:tcPr>
          <w:p w14:paraId="3C22712E" w14:textId="77777777" w:rsidR="002D03C4" w:rsidRPr="007236FF" w:rsidRDefault="002D03C4" w:rsidP="004D0329">
            <w:pPr>
              <w:pStyle w:val="TableParagraph"/>
              <w:spacing w:before="68"/>
              <w:ind w:left="143"/>
              <w:jc w:val="center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FFFFFF"/>
                <w:w w:val="105"/>
                <w:sz w:val="24"/>
                <w:szCs w:val="24"/>
              </w:rPr>
              <w:t>3 months</w:t>
            </w:r>
          </w:p>
        </w:tc>
        <w:tc>
          <w:tcPr>
            <w:tcW w:w="1795" w:type="dxa"/>
            <w:shd w:val="clear" w:color="auto" w:fill="E31836"/>
          </w:tcPr>
          <w:p w14:paraId="105CD598" w14:textId="77777777" w:rsidR="002D03C4" w:rsidRPr="007236FF" w:rsidRDefault="002D03C4" w:rsidP="004D0329">
            <w:pPr>
              <w:pStyle w:val="TableParagraph"/>
              <w:spacing w:before="68"/>
              <w:ind w:left="144" w:right="135"/>
              <w:jc w:val="center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FFFFFF"/>
                <w:w w:val="110"/>
                <w:sz w:val="24"/>
                <w:szCs w:val="24"/>
              </w:rPr>
              <w:t>10</w:t>
            </w:r>
          </w:p>
        </w:tc>
      </w:tr>
      <w:tr w:rsidR="002D03C4" w14:paraId="33630DB7" w14:textId="77777777" w:rsidTr="004D0329">
        <w:trPr>
          <w:trHeight w:val="476"/>
        </w:trPr>
        <w:tc>
          <w:tcPr>
            <w:tcW w:w="1572" w:type="dxa"/>
            <w:shd w:val="clear" w:color="auto" w:fill="F7D84C"/>
          </w:tcPr>
          <w:p w14:paraId="0905E4EF" w14:textId="77777777" w:rsidR="002D03C4" w:rsidRPr="007236FF" w:rsidRDefault="002D03C4" w:rsidP="004D0329">
            <w:pPr>
              <w:pStyle w:val="TableParagraph"/>
              <w:spacing w:before="68"/>
              <w:ind w:left="80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231F20"/>
                <w:w w:val="105"/>
                <w:sz w:val="24"/>
                <w:szCs w:val="24"/>
              </w:rPr>
              <w:t>AMBER</w:t>
            </w:r>
          </w:p>
        </w:tc>
        <w:tc>
          <w:tcPr>
            <w:tcW w:w="1356" w:type="dxa"/>
            <w:shd w:val="clear" w:color="auto" w:fill="F7D84C"/>
          </w:tcPr>
          <w:p w14:paraId="422C5886" w14:textId="77777777" w:rsidR="002D03C4" w:rsidRPr="007236FF" w:rsidRDefault="002D03C4" w:rsidP="004D0329">
            <w:pPr>
              <w:pStyle w:val="TableParagraph"/>
              <w:spacing w:before="68"/>
              <w:ind w:left="79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231F20"/>
                <w:w w:val="105"/>
                <w:sz w:val="24"/>
                <w:szCs w:val="24"/>
              </w:rPr>
              <w:t>Priority</w:t>
            </w:r>
          </w:p>
        </w:tc>
        <w:tc>
          <w:tcPr>
            <w:tcW w:w="1839" w:type="dxa"/>
            <w:shd w:val="clear" w:color="auto" w:fill="F7D84C"/>
          </w:tcPr>
          <w:p w14:paraId="3A4CF342" w14:textId="77777777" w:rsidR="002D03C4" w:rsidRPr="007236FF" w:rsidRDefault="002D03C4" w:rsidP="004D0329">
            <w:pPr>
              <w:pStyle w:val="TableParagraph"/>
              <w:spacing w:before="68"/>
              <w:ind w:left="143"/>
              <w:jc w:val="center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231F20"/>
                <w:w w:val="105"/>
                <w:sz w:val="24"/>
                <w:szCs w:val="24"/>
              </w:rPr>
              <w:t>6 months</w:t>
            </w:r>
          </w:p>
        </w:tc>
        <w:tc>
          <w:tcPr>
            <w:tcW w:w="1795" w:type="dxa"/>
            <w:shd w:val="clear" w:color="auto" w:fill="F7D84C"/>
          </w:tcPr>
          <w:p w14:paraId="351CF801" w14:textId="77777777" w:rsidR="002D03C4" w:rsidRPr="007236FF" w:rsidRDefault="002D03C4" w:rsidP="004D0329">
            <w:pPr>
              <w:pStyle w:val="TableParagraph"/>
              <w:spacing w:before="68"/>
              <w:ind w:left="148" w:right="135"/>
              <w:jc w:val="center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231F20"/>
                <w:w w:val="110"/>
                <w:sz w:val="24"/>
                <w:szCs w:val="24"/>
              </w:rPr>
              <w:t>30–35</w:t>
            </w:r>
          </w:p>
        </w:tc>
      </w:tr>
      <w:tr w:rsidR="002D03C4" w14:paraId="33916023" w14:textId="77777777" w:rsidTr="004D0329">
        <w:trPr>
          <w:trHeight w:val="476"/>
        </w:trPr>
        <w:tc>
          <w:tcPr>
            <w:tcW w:w="1572" w:type="dxa"/>
            <w:shd w:val="clear" w:color="auto" w:fill="44A447"/>
          </w:tcPr>
          <w:p w14:paraId="7A11E6AA" w14:textId="77777777" w:rsidR="002D03C4" w:rsidRPr="007236FF" w:rsidRDefault="002D03C4" w:rsidP="004D0329">
            <w:pPr>
              <w:pStyle w:val="TableParagraph"/>
              <w:spacing w:before="68"/>
              <w:ind w:left="80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FFFFFF"/>
                <w:w w:val="110"/>
                <w:sz w:val="24"/>
                <w:szCs w:val="24"/>
              </w:rPr>
              <w:t>GREEN</w:t>
            </w:r>
          </w:p>
        </w:tc>
        <w:tc>
          <w:tcPr>
            <w:tcW w:w="1356" w:type="dxa"/>
            <w:shd w:val="clear" w:color="auto" w:fill="44A447"/>
          </w:tcPr>
          <w:p w14:paraId="1BCB0903" w14:textId="77777777" w:rsidR="002D03C4" w:rsidRPr="007236FF" w:rsidRDefault="002D03C4" w:rsidP="004D0329">
            <w:pPr>
              <w:pStyle w:val="TableParagraph"/>
              <w:spacing w:before="68"/>
              <w:ind w:left="79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FFFFFF"/>
                <w:w w:val="105"/>
                <w:sz w:val="24"/>
                <w:szCs w:val="24"/>
              </w:rPr>
              <w:t>Routine</w:t>
            </w:r>
          </w:p>
        </w:tc>
        <w:tc>
          <w:tcPr>
            <w:tcW w:w="1839" w:type="dxa"/>
            <w:shd w:val="clear" w:color="auto" w:fill="44A447"/>
          </w:tcPr>
          <w:p w14:paraId="5725784D" w14:textId="77777777" w:rsidR="002D03C4" w:rsidRPr="007236FF" w:rsidRDefault="002D03C4" w:rsidP="004D0329">
            <w:pPr>
              <w:pStyle w:val="TableParagraph"/>
              <w:spacing w:before="68"/>
              <w:ind w:left="105"/>
              <w:jc w:val="center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FFFFFF"/>
                <w:w w:val="105"/>
                <w:sz w:val="24"/>
                <w:szCs w:val="24"/>
              </w:rPr>
              <w:t>12 months</w:t>
            </w:r>
          </w:p>
        </w:tc>
        <w:tc>
          <w:tcPr>
            <w:tcW w:w="1795" w:type="dxa"/>
            <w:shd w:val="clear" w:color="auto" w:fill="44A447"/>
          </w:tcPr>
          <w:p w14:paraId="5385155D" w14:textId="77777777" w:rsidR="002D03C4" w:rsidRPr="007236FF" w:rsidRDefault="002D03C4" w:rsidP="004D0329">
            <w:pPr>
              <w:pStyle w:val="TableParagraph"/>
              <w:spacing w:before="68"/>
              <w:ind w:left="149" w:right="135"/>
              <w:jc w:val="center"/>
              <w:rPr>
                <w:b/>
                <w:sz w:val="24"/>
                <w:szCs w:val="24"/>
              </w:rPr>
            </w:pPr>
            <w:r w:rsidRPr="007236FF">
              <w:rPr>
                <w:b/>
                <w:color w:val="FFFFFF"/>
                <w:w w:val="110"/>
                <w:sz w:val="24"/>
                <w:szCs w:val="24"/>
              </w:rPr>
              <w:t>55–60</w:t>
            </w:r>
          </w:p>
        </w:tc>
      </w:tr>
    </w:tbl>
    <w:p w14:paraId="6B21DFE6" w14:textId="77777777" w:rsidR="002D03C4" w:rsidRDefault="002D03C4" w:rsidP="002D03C4"/>
    <w:p w14:paraId="0D977BCF" w14:textId="77777777" w:rsidR="002D03C4" w:rsidRDefault="002D03C4" w:rsidP="002D03C4"/>
    <w:p w14:paraId="0775746B" w14:textId="77777777" w:rsidR="002D03C4" w:rsidRDefault="002D03C4" w:rsidP="002D03C4"/>
    <w:p w14:paraId="3FFFD389" w14:textId="77777777" w:rsidR="002D03C4" w:rsidRDefault="002D03C4" w:rsidP="002D03C4"/>
    <w:p w14:paraId="5462FE1E" w14:textId="77777777" w:rsidR="002D03C4" w:rsidRDefault="002D03C4" w:rsidP="002D03C4"/>
    <w:p w14:paraId="74BBAC72" w14:textId="77777777" w:rsidR="002D03C4" w:rsidRDefault="002D03C4" w:rsidP="002D03C4"/>
    <w:p w14:paraId="5ED392AA" w14:textId="77777777" w:rsidR="002D03C4" w:rsidRDefault="002D03C4" w:rsidP="002D03C4"/>
    <w:p w14:paraId="75AE6A55" w14:textId="41B26ABC" w:rsidR="002D03C4" w:rsidRDefault="002D03C4" w:rsidP="002D03C4"/>
    <w:p w14:paraId="162537A7" w14:textId="77777777" w:rsidR="00875419" w:rsidRDefault="00875419"/>
    <w:p w14:paraId="5B90DC3A" w14:textId="5A7D5B52" w:rsidR="007951E6" w:rsidRDefault="001C7E1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EE0AB" wp14:editId="7D175763">
                <wp:simplePos x="0" y="0"/>
                <wp:positionH relativeFrom="column">
                  <wp:posOffset>1173480</wp:posOffset>
                </wp:positionH>
                <wp:positionV relativeFrom="paragraph">
                  <wp:posOffset>605790</wp:posOffset>
                </wp:positionV>
                <wp:extent cx="3455670" cy="472440"/>
                <wp:effectExtent l="0" t="0" r="11430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4724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4675D" w14:textId="77777777" w:rsidR="001C7E16" w:rsidRPr="00367666" w:rsidRDefault="001C7E16" w:rsidP="001C7E16">
                            <w:pPr>
                              <w:spacing w:before="80"/>
                              <w:ind w:left="75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7666">
                              <w:rPr>
                                <w:b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>Initial search: last recorded HbA</w:t>
                            </w:r>
                            <w:r w:rsidRPr="00367666">
                              <w:rPr>
                                <w:b/>
                                <w:color w:val="231F20"/>
                                <w:w w:val="105"/>
                                <w:position w:val="-4"/>
                                <w:sz w:val="24"/>
                                <w:szCs w:val="24"/>
                              </w:rPr>
                              <w:t>1c</w:t>
                            </w:r>
                          </w:p>
                          <w:p w14:paraId="1B9B8795" w14:textId="77777777" w:rsidR="001C7E16" w:rsidRDefault="001C7E16" w:rsidP="001C7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EE0AB" id="Rectangle 53" o:spid="_x0000_s1026" style="position:absolute;margin-left:92.4pt;margin-top:47.7pt;width:272.1pt;height:3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" fillcolor="white [3201]" strokecolor="black [3213]" strokeweight="1.5pt">
                <v:textbox>
                  <w:txbxContent>
                    <w:p w14:paraId="63F4675D" w14:textId="77777777" w:rsidR="001C7E16" w:rsidRPr="00367666" w:rsidRDefault="001C7E16" w:rsidP="001C7E16">
                      <w:pPr>
                        <w:spacing w:before="80"/>
                        <w:ind w:left="755"/>
                        <w:rPr>
                          <w:b/>
                          <w:sz w:val="24"/>
                          <w:szCs w:val="24"/>
                        </w:rPr>
                      </w:pPr>
                      <w:r w:rsidRPr="00367666">
                        <w:rPr>
                          <w:b/>
                          <w:color w:val="231F20"/>
                          <w:w w:val="105"/>
                          <w:sz w:val="24"/>
                          <w:szCs w:val="24"/>
                        </w:rPr>
                        <w:t>Initial search: last recorded HbA</w:t>
                      </w:r>
                      <w:r w:rsidRPr="00367666">
                        <w:rPr>
                          <w:b/>
                          <w:color w:val="231F20"/>
                          <w:w w:val="105"/>
                          <w:position w:val="-4"/>
                          <w:sz w:val="24"/>
                          <w:szCs w:val="24"/>
                        </w:rPr>
                        <w:t>1c</w:t>
                      </w:r>
                    </w:p>
                    <w:p w14:paraId="1B9B8795" w14:textId="77777777" w:rsidR="001C7E16" w:rsidRDefault="001C7E16" w:rsidP="001C7E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03C4" w:rsidRPr="001D008E">
        <w:rPr>
          <w:b/>
          <w:bCs/>
          <w:sz w:val="24"/>
          <w:szCs w:val="24"/>
        </w:rPr>
        <w:t>Diagram 1</w:t>
      </w:r>
      <w:r w:rsidR="00171312">
        <w:rPr>
          <w:b/>
          <w:bCs/>
          <w:sz w:val="24"/>
          <w:szCs w:val="24"/>
        </w:rPr>
        <w:t xml:space="preserve">. </w:t>
      </w:r>
      <w:r w:rsidR="003E2CB5" w:rsidRPr="001D008E">
        <w:rPr>
          <w:b/>
          <w:bCs/>
          <w:sz w:val="24"/>
          <w:szCs w:val="24"/>
        </w:rPr>
        <w:t>Stratifyin</w:t>
      </w:r>
      <w:r w:rsidR="003C42AB" w:rsidRPr="001D008E">
        <w:rPr>
          <w:b/>
          <w:bCs/>
          <w:sz w:val="24"/>
          <w:szCs w:val="24"/>
        </w:rPr>
        <w:t>g prioritisation groups</w:t>
      </w:r>
      <w:r w:rsidR="00006B1B" w:rsidRPr="001D008E">
        <w:rPr>
          <w:b/>
          <w:bCs/>
          <w:sz w:val="24"/>
          <w:szCs w:val="24"/>
        </w:rPr>
        <w:t xml:space="preserve"> (Adapted from the </w:t>
      </w:r>
      <w:r w:rsidR="001D008E" w:rsidRPr="001D008E">
        <w:rPr>
          <w:b/>
          <w:bCs/>
          <w:sz w:val="24"/>
          <w:szCs w:val="24"/>
        </w:rPr>
        <w:t>ABCD recommendations for triage of patients during Covid Recovery</w:t>
      </w:r>
      <w:r w:rsidR="006C1821">
        <w:rPr>
          <w:b/>
          <w:bCs/>
          <w:sz w:val="24"/>
          <w:szCs w:val="24"/>
          <w:vertAlign w:val="superscript"/>
        </w:rPr>
        <w:t>1</w:t>
      </w:r>
      <w:r w:rsidR="004257D6">
        <w:rPr>
          <w:b/>
          <w:bCs/>
          <w:sz w:val="24"/>
          <w:szCs w:val="24"/>
        </w:rPr>
        <w:t>)</w:t>
      </w:r>
      <w:r w:rsidR="001D008E" w:rsidRPr="001D008E">
        <w:rPr>
          <w:b/>
          <w:bCs/>
          <w:sz w:val="24"/>
          <w:szCs w:val="24"/>
        </w:rPr>
        <w:cr/>
      </w:r>
    </w:p>
    <w:p w14:paraId="1A8F7C0C" w14:textId="0D9693DB" w:rsidR="001C7E16" w:rsidRDefault="001C7E16">
      <w:pPr>
        <w:rPr>
          <w:b/>
          <w:bCs/>
          <w:sz w:val="24"/>
          <w:szCs w:val="24"/>
        </w:rPr>
      </w:pPr>
    </w:p>
    <w:p w14:paraId="64B2F493" w14:textId="07CE40BA" w:rsidR="001C7E16" w:rsidRDefault="005575A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5D718" wp14:editId="6660084B">
                <wp:simplePos x="0" y="0"/>
                <wp:positionH relativeFrom="column">
                  <wp:posOffset>2762250</wp:posOffset>
                </wp:positionH>
                <wp:positionV relativeFrom="paragraph">
                  <wp:posOffset>67945</wp:posOffset>
                </wp:positionV>
                <wp:extent cx="1318260" cy="636270"/>
                <wp:effectExtent l="0" t="0" r="53340" b="4953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636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oned="t" filled="f" o:spt="32" path="m,l21600,21600e" w14:anchorId="687F88D6">
                <v:path fillok="f" arrowok="t" o:connecttype="none"/>
                <o:lock v:ext="edit" shapetype="t"/>
              </v:shapetype>
              <v:shape id="Straight Arrow Connector 57" style="position:absolute;margin-left:217.5pt;margin-top:5.35pt;width:103.8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">
                <v:stroke joinstyle="miter" endarrow="block"/>
              </v:shape>
            </w:pict>
          </mc:Fallback>
        </mc:AlternateContent>
      </w:r>
    </w:p>
    <w:p w14:paraId="0FBC456C" w14:textId="0AAD7BC2" w:rsidR="007E087B" w:rsidRDefault="007E087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F3C6FA" wp14:editId="1F7F6085">
                <wp:simplePos x="0" y="0"/>
                <wp:positionH relativeFrom="column">
                  <wp:posOffset>-472440</wp:posOffset>
                </wp:positionH>
                <wp:positionV relativeFrom="paragraph">
                  <wp:posOffset>314325</wp:posOffset>
                </wp:positionV>
                <wp:extent cx="1992630" cy="1440180"/>
                <wp:effectExtent l="0" t="0" r="26670" b="266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14401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C29C" w14:textId="77777777" w:rsidR="007E087B" w:rsidRPr="00CB5586" w:rsidRDefault="007E087B" w:rsidP="007E087B">
                            <w:pPr>
                              <w:spacing w:before="83" w:line="235" w:lineRule="auto"/>
                              <w:ind w:left="8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5586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Absent data/overdue </w:t>
                            </w:r>
                            <w:r w:rsidRPr="00CB5586">
                              <w:rPr>
                                <w:b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>review:</w:t>
                            </w:r>
                          </w:p>
                          <w:p w14:paraId="2128C5F9" w14:textId="77777777" w:rsidR="007E087B" w:rsidRPr="00592999" w:rsidRDefault="007E087B" w:rsidP="007E087B">
                            <w:pPr>
                              <w:spacing w:before="26" w:line="209" w:lineRule="exact"/>
                              <w:ind w:left="8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2999">
                              <w:rPr>
                                <w:b/>
                                <w:bCs/>
                                <w:color w:val="F79433"/>
                                <w:w w:val="115"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Pr="00592999">
                              <w:rPr>
                                <w:b/>
                                <w:bCs/>
                                <w:color w:val="F79433"/>
                                <w:spacing w:val="-5"/>
                                <w:w w:val="115"/>
                                <w:sz w:val="24"/>
                                <w:szCs w:val="24"/>
                              </w:rPr>
                              <w:t>HbA1c</w:t>
                            </w:r>
                            <w:r w:rsidRPr="00592999">
                              <w:rPr>
                                <w:b/>
                                <w:bCs/>
                                <w:color w:val="F79433"/>
                                <w:spacing w:val="-5"/>
                                <w:w w:val="115"/>
                                <w:position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2999">
                              <w:rPr>
                                <w:b/>
                                <w:bCs/>
                                <w:color w:val="F79433"/>
                                <w:spacing w:val="-9"/>
                                <w:w w:val="115"/>
                                <w:sz w:val="24"/>
                                <w:szCs w:val="24"/>
                              </w:rPr>
                              <w:t xml:space="preserve">&gt;18 </w:t>
                            </w:r>
                            <w:r w:rsidRPr="00592999">
                              <w:rPr>
                                <w:b/>
                                <w:bCs/>
                                <w:color w:val="F79433"/>
                                <w:w w:val="115"/>
                                <w:sz w:val="24"/>
                                <w:szCs w:val="24"/>
                              </w:rPr>
                              <w:t>months</w:t>
                            </w:r>
                          </w:p>
                          <w:p w14:paraId="343F9921" w14:textId="77777777" w:rsidR="007E087B" w:rsidRPr="00592999" w:rsidRDefault="007E087B" w:rsidP="007E087B">
                            <w:pPr>
                              <w:spacing w:line="178" w:lineRule="exact"/>
                              <w:ind w:left="8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2999">
                              <w:rPr>
                                <w:rFonts w:ascii="Wingdings 3" w:hAnsi="Wingdings 3"/>
                                <w:b/>
                                <w:bCs/>
                                <w:color w:val="F79433"/>
                                <w:w w:val="105"/>
                                <w:sz w:val="24"/>
                                <w:szCs w:val="24"/>
                              </w:rPr>
                              <w:t></w:t>
                            </w:r>
                            <w:r w:rsidRPr="00592999">
                              <w:rPr>
                                <w:b/>
                                <w:bCs/>
                                <w:color w:val="F79433"/>
                                <w:w w:val="105"/>
                                <w:sz w:val="24"/>
                                <w:szCs w:val="24"/>
                              </w:rPr>
                              <w:t>AMBER</w:t>
                            </w:r>
                          </w:p>
                          <w:p w14:paraId="06E25F42" w14:textId="77777777" w:rsidR="007E087B" w:rsidRPr="00592999" w:rsidRDefault="007E087B" w:rsidP="007E087B">
                            <w:pPr>
                              <w:spacing w:before="25" w:line="209" w:lineRule="exact"/>
                              <w:ind w:left="8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2999">
                              <w:rPr>
                                <w:b/>
                                <w:bCs/>
                                <w:color w:val="E31836"/>
                                <w:w w:val="115"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Pr="00592999">
                              <w:rPr>
                                <w:b/>
                                <w:bCs/>
                                <w:color w:val="E31836"/>
                                <w:spacing w:val="-5"/>
                                <w:w w:val="115"/>
                                <w:sz w:val="24"/>
                                <w:szCs w:val="24"/>
                              </w:rPr>
                              <w:t>HbA1c</w:t>
                            </w:r>
                            <w:r w:rsidRPr="00592999">
                              <w:rPr>
                                <w:b/>
                                <w:bCs/>
                                <w:color w:val="E31836"/>
                                <w:spacing w:val="-5"/>
                                <w:w w:val="115"/>
                                <w:position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2999">
                              <w:rPr>
                                <w:b/>
                                <w:bCs/>
                                <w:color w:val="E31836"/>
                                <w:spacing w:val="-7"/>
                                <w:w w:val="115"/>
                                <w:sz w:val="24"/>
                                <w:szCs w:val="24"/>
                              </w:rPr>
                              <w:t xml:space="preserve">&gt;24 </w:t>
                            </w:r>
                            <w:r w:rsidRPr="00592999">
                              <w:rPr>
                                <w:b/>
                                <w:bCs/>
                                <w:color w:val="E31836"/>
                                <w:w w:val="115"/>
                                <w:sz w:val="24"/>
                                <w:szCs w:val="24"/>
                              </w:rPr>
                              <w:t>months</w:t>
                            </w:r>
                          </w:p>
                          <w:p w14:paraId="356D1967" w14:textId="77777777" w:rsidR="007E087B" w:rsidRPr="00592999" w:rsidRDefault="007E087B" w:rsidP="007E087B">
                            <w:pPr>
                              <w:spacing w:line="178" w:lineRule="exact"/>
                              <w:ind w:left="8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2999">
                              <w:rPr>
                                <w:rFonts w:ascii="Wingdings 3" w:hAnsi="Wingdings 3"/>
                                <w:b/>
                                <w:bCs/>
                                <w:color w:val="E31836"/>
                                <w:w w:val="110"/>
                                <w:sz w:val="24"/>
                                <w:szCs w:val="24"/>
                              </w:rPr>
                              <w:t></w:t>
                            </w:r>
                            <w:r w:rsidRPr="00592999">
                              <w:rPr>
                                <w:b/>
                                <w:bCs/>
                                <w:color w:val="E31836"/>
                                <w:w w:val="110"/>
                                <w:sz w:val="24"/>
                                <w:szCs w:val="24"/>
                              </w:rPr>
                              <w:t>RED</w:t>
                            </w:r>
                          </w:p>
                          <w:p w14:paraId="12331D10" w14:textId="77777777" w:rsidR="007E087B" w:rsidRDefault="007E087B" w:rsidP="007E0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C6FA" id="Rectangle 54" o:spid="_x0000_s1027" style="position:absolute;margin-left:-37.2pt;margin-top:24.75pt;width:156.9pt;height:11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" fillcolor="white [3201]" strokecolor="black [3213]" strokeweight="1.5pt">
                <v:textbox>
                  <w:txbxContent>
                    <w:p w14:paraId="599AC29C" w14:textId="77777777" w:rsidR="007E087B" w:rsidRPr="00CB5586" w:rsidRDefault="007E087B" w:rsidP="007E087B">
                      <w:pPr>
                        <w:spacing w:before="83" w:line="235" w:lineRule="auto"/>
                        <w:ind w:left="85"/>
                        <w:rPr>
                          <w:b/>
                          <w:sz w:val="24"/>
                          <w:szCs w:val="24"/>
                        </w:rPr>
                      </w:pPr>
                      <w:r w:rsidRPr="00CB5586">
                        <w:rPr>
                          <w:b/>
                          <w:color w:val="231F20"/>
                          <w:sz w:val="24"/>
                          <w:szCs w:val="24"/>
                        </w:rPr>
                        <w:t xml:space="preserve">Absent data/overdue </w:t>
                      </w:r>
                      <w:r w:rsidRPr="00CB5586">
                        <w:rPr>
                          <w:b/>
                          <w:color w:val="231F20"/>
                          <w:w w:val="105"/>
                          <w:sz w:val="24"/>
                          <w:szCs w:val="24"/>
                        </w:rPr>
                        <w:t>review:</w:t>
                      </w:r>
                    </w:p>
                    <w:p w14:paraId="2128C5F9" w14:textId="77777777" w:rsidR="007E087B" w:rsidRPr="00592999" w:rsidRDefault="007E087B" w:rsidP="007E087B">
                      <w:pPr>
                        <w:spacing w:before="26" w:line="209" w:lineRule="exact"/>
                        <w:ind w:left="8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92999">
                        <w:rPr>
                          <w:b/>
                          <w:bCs/>
                          <w:color w:val="F79433"/>
                          <w:w w:val="115"/>
                          <w:sz w:val="24"/>
                          <w:szCs w:val="24"/>
                        </w:rPr>
                        <w:t xml:space="preserve">No </w:t>
                      </w:r>
                      <w:r w:rsidRPr="00592999">
                        <w:rPr>
                          <w:b/>
                          <w:bCs/>
                          <w:color w:val="F79433"/>
                          <w:spacing w:val="-5"/>
                          <w:w w:val="115"/>
                          <w:sz w:val="24"/>
                          <w:szCs w:val="24"/>
                        </w:rPr>
                        <w:t>HbA1c</w:t>
                      </w:r>
                      <w:r w:rsidRPr="00592999">
                        <w:rPr>
                          <w:b/>
                          <w:bCs/>
                          <w:color w:val="F79433"/>
                          <w:spacing w:val="-5"/>
                          <w:w w:val="115"/>
                          <w:position w:val="-4"/>
                          <w:sz w:val="24"/>
                          <w:szCs w:val="24"/>
                        </w:rPr>
                        <w:t xml:space="preserve"> </w:t>
                      </w:r>
                      <w:r w:rsidRPr="00592999">
                        <w:rPr>
                          <w:b/>
                          <w:bCs/>
                          <w:color w:val="F79433"/>
                          <w:spacing w:val="-9"/>
                          <w:w w:val="115"/>
                          <w:sz w:val="24"/>
                          <w:szCs w:val="24"/>
                        </w:rPr>
                        <w:t xml:space="preserve">&gt;18 </w:t>
                      </w:r>
                      <w:r w:rsidRPr="00592999">
                        <w:rPr>
                          <w:b/>
                          <w:bCs/>
                          <w:color w:val="F79433"/>
                          <w:w w:val="115"/>
                          <w:sz w:val="24"/>
                          <w:szCs w:val="24"/>
                        </w:rPr>
                        <w:t>months</w:t>
                      </w:r>
                    </w:p>
                    <w:p w14:paraId="343F9921" w14:textId="77777777" w:rsidR="007E087B" w:rsidRPr="00592999" w:rsidRDefault="007E087B" w:rsidP="007E087B">
                      <w:pPr>
                        <w:spacing w:line="178" w:lineRule="exact"/>
                        <w:ind w:left="8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92999">
                        <w:rPr>
                          <w:rFonts w:ascii="Wingdings 3" w:hAnsi="Wingdings 3"/>
                          <w:b/>
                          <w:bCs/>
                          <w:color w:val="F79433"/>
                          <w:w w:val="105"/>
                          <w:sz w:val="24"/>
                          <w:szCs w:val="24"/>
                        </w:rPr>
                        <w:t></w:t>
                      </w:r>
                      <w:r w:rsidRPr="00592999">
                        <w:rPr>
                          <w:b/>
                          <w:bCs/>
                          <w:color w:val="F79433"/>
                          <w:w w:val="105"/>
                          <w:sz w:val="24"/>
                          <w:szCs w:val="24"/>
                        </w:rPr>
                        <w:t>AMBER</w:t>
                      </w:r>
                    </w:p>
                    <w:p w14:paraId="06E25F42" w14:textId="77777777" w:rsidR="007E087B" w:rsidRPr="00592999" w:rsidRDefault="007E087B" w:rsidP="007E087B">
                      <w:pPr>
                        <w:spacing w:before="25" w:line="209" w:lineRule="exact"/>
                        <w:ind w:left="8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92999">
                        <w:rPr>
                          <w:b/>
                          <w:bCs/>
                          <w:color w:val="E31836"/>
                          <w:w w:val="115"/>
                          <w:sz w:val="24"/>
                          <w:szCs w:val="24"/>
                        </w:rPr>
                        <w:t xml:space="preserve">No </w:t>
                      </w:r>
                      <w:r w:rsidRPr="00592999">
                        <w:rPr>
                          <w:b/>
                          <w:bCs/>
                          <w:color w:val="E31836"/>
                          <w:spacing w:val="-5"/>
                          <w:w w:val="115"/>
                          <w:sz w:val="24"/>
                          <w:szCs w:val="24"/>
                        </w:rPr>
                        <w:t>HbA1c</w:t>
                      </w:r>
                      <w:r w:rsidRPr="00592999">
                        <w:rPr>
                          <w:b/>
                          <w:bCs/>
                          <w:color w:val="E31836"/>
                          <w:spacing w:val="-5"/>
                          <w:w w:val="115"/>
                          <w:position w:val="-4"/>
                          <w:sz w:val="24"/>
                          <w:szCs w:val="24"/>
                        </w:rPr>
                        <w:t xml:space="preserve"> </w:t>
                      </w:r>
                      <w:r w:rsidRPr="00592999">
                        <w:rPr>
                          <w:b/>
                          <w:bCs/>
                          <w:color w:val="E31836"/>
                          <w:spacing w:val="-7"/>
                          <w:w w:val="115"/>
                          <w:sz w:val="24"/>
                          <w:szCs w:val="24"/>
                        </w:rPr>
                        <w:t xml:space="preserve">&gt;24 </w:t>
                      </w:r>
                      <w:r w:rsidRPr="00592999">
                        <w:rPr>
                          <w:b/>
                          <w:bCs/>
                          <w:color w:val="E31836"/>
                          <w:w w:val="115"/>
                          <w:sz w:val="24"/>
                          <w:szCs w:val="24"/>
                        </w:rPr>
                        <w:t>months</w:t>
                      </w:r>
                    </w:p>
                    <w:p w14:paraId="356D1967" w14:textId="77777777" w:rsidR="007E087B" w:rsidRPr="00592999" w:rsidRDefault="007E087B" w:rsidP="007E087B">
                      <w:pPr>
                        <w:spacing w:line="178" w:lineRule="exact"/>
                        <w:ind w:left="8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92999">
                        <w:rPr>
                          <w:rFonts w:ascii="Wingdings 3" w:hAnsi="Wingdings 3"/>
                          <w:b/>
                          <w:bCs/>
                          <w:color w:val="E31836"/>
                          <w:w w:val="110"/>
                          <w:sz w:val="24"/>
                          <w:szCs w:val="24"/>
                        </w:rPr>
                        <w:t></w:t>
                      </w:r>
                      <w:r w:rsidRPr="00592999">
                        <w:rPr>
                          <w:b/>
                          <w:bCs/>
                          <w:color w:val="E31836"/>
                          <w:w w:val="110"/>
                          <w:sz w:val="24"/>
                          <w:szCs w:val="24"/>
                        </w:rPr>
                        <w:t>RED</w:t>
                      </w:r>
                    </w:p>
                    <w:p w14:paraId="12331D10" w14:textId="77777777" w:rsidR="007E087B" w:rsidRDefault="007E087B" w:rsidP="007E0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585" w:tblpY="4315"/>
        <w:tblW w:w="0" w:type="auto"/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</w:tblGrid>
      <w:tr w:rsidR="001D2E94" w14:paraId="03C63950" w14:textId="77777777" w:rsidTr="00DD11D2">
        <w:trPr>
          <w:trHeight w:val="629"/>
        </w:trPr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2B5DDC4A" w14:textId="77777777" w:rsidR="007E087B" w:rsidRPr="003108FC" w:rsidRDefault="007E087B" w:rsidP="007E087B">
            <w:pPr>
              <w:pStyle w:val="TableParagraph"/>
              <w:spacing w:before="77" w:line="209" w:lineRule="exact"/>
              <w:ind w:right="6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08FC">
              <w:rPr>
                <w:b/>
                <w:color w:val="FFFFFF" w:themeColor="background1"/>
                <w:w w:val="115"/>
                <w:sz w:val="24"/>
                <w:szCs w:val="24"/>
              </w:rPr>
              <w:t>RED</w:t>
            </w:r>
          </w:p>
          <w:p w14:paraId="4AD8CA97" w14:textId="77777777" w:rsidR="007E087B" w:rsidRPr="003108FC" w:rsidRDefault="007E087B" w:rsidP="007E087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9900"/>
          </w:tcPr>
          <w:p w14:paraId="79E0D62C" w14:textId="77777777" w:rsidR="007E087B" w:rsidRPr="003108FC" w:rsidRDefault="007E087B" w:rsidP="007E08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08FC">
              <w:rPr>
                <w:b/>
                <w:color w:val="000000" w:themeColor="text1"/>
                <w:w w:val="115"/>
                <w:sz w:val="24"/>
                <w:szCs w:val="24"/>
              </w:rPr>
              <w:t>AMBER I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9900"/>
          </w:tcPr>
          <w:p w14:paraId="41855596" w14:textId="77777777" w:rsidR="007E087B" w:rsidRPr="003108FC" w:rsidRDefault="007E087B" w:rsidP="007E08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08FC">
              <w:rPr>
                <w:b/>
                <w:color w:val="000000" w:themeColor="text1"/>
                <w:w w:val="115"/>
                <w:sz w:val="24"/>
                <w:szCs w:val="24"/>
              </w:rPr>
              <w:t>AMBER II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3CC33"/>
          </w:tcPr>
          <w:p w14:paraId="33314238" w14:textId="77777777" w:rsidR="007E087B" w:rsidRPr="00B837F0" w:rsidRDefault="007E087B" w:rsidP="007E087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37F0">
              <w:rPr>
                <w:b/>
                <w:color w:val="FFFFFF" w:themeColor="background1"/>
                <w:w w:val="110"/>
                <w:sz w:val="24"/>
                <w:szCs w:val="24"/>
              </w:rPr>
              <w:t>GREEN</w:t>
            </w:r>
          </w:p>
        </w:tc>
      </w:tr>
      <w:tr w:rsidR="001D2E94" w14:paraId="5F976FFB" w14:textId="77777777" w:rsidTr="00DD11D2">
        <w:trPr>
          <w:trHeight w:val="1272"/>
        </w:trPr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669152CE" w14:textId="77777777" w:rsidR="007E087B" w:rsidRPr="003108FC" w:rsidRDefault="007E087B" w:rsidP="007E087B">
            <w:pPr>
              <w:pStyle w:val="TableParagraph"/>
              <w:spacing w:before="77" w:line="209" w:lineRule="exact"/>
              <w:ind w:right="6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08FC">
              <w:rPr>
                <w:b/>
                <w:color w:val="FFFFFF" w:themeColor="background1"/>
                <w:w w:val="115"/>
                <w:sz w:val="24"/>
                <w:szCs w:val="24"/>
              </w:rPr>
              <w:t>HbA1c</w:t>
            </w:r>
          </w:p>
          <w:p w14:paraId="70229122" w14:textId="44033E02" w:rsidR="007E087B" w:rsidRPr="003108FC" w:rsidRDefault="007E087B" w:rsidP="007E087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108FC">
              <w:rPr>
                <w:b/>
                <w:color w:val="FFFFFF" w:themeColor="background1"/>
                <w:w w:val="110"/>
                <w:sz w:val="24"/>
                <w:szCs w:val="24"/>
              </w:rPr>
              <w:t>&gt;86 mmol/mol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9900"/>
          </w:tcPr>
          <w:p w14:paraId="7926BF8E" w14:textId="77777777" w:rsidR="007E087B" w:rsidRPr="00996063" w:rsidRDefault="007E087B" w:rsidP="007E087B">
            <w:pPr>
              <w:pStyle w:val="TableParagraph"/>
              <w:spacing w:before="95" w:line="204" w:lineRule="auto"/>
              <w:ind w:left="145" w:right="110"/>
              <w:jc w:val="center"/>
              <w:rPr>
                <w:b/>
                <w:color w:val="000000" w:themeColor="text1"/>
                <w:spacing w:val="-6"/>
                <w:w w:val="105"/>
                <w:position w:val="-4"/>
                <w:sz w:val="24"/>
                <w:szCs w:val="24"/>
              </w:rPr>
            </w:pPr>
            <w:r w:rsidRPr="00996063">
              <w:rPr>
                <w:b/>
                <w:color w:val="000000" w:themeColor="text1"/>
                <w:spacing w:val="-6"/>
                <w:w w:val="105"/>
                <w:sz w:val="24"/>
                <w:szCs w:val="24"/>
              </w:rPr>
              <w:t>HbA1c</w:t>
            </w:r>
          </w:p>
          <w:p w14:paraId="5E8FB4AD" w14:textId="6A11DDB9" w:rsidR="007E087B" w:rsidRDefault="00E01835" w:rsidP="007E087B">
            <w:pPr>
              <w:jc w:val="center"/>
              <w:rPr>
                <w:b/>
                <w:bCs/>
                <w:sz w:val="24"/>
                <w:szCs w:val="24"/>
              </w:rPr>
            </w:pPr>
            <w:r w:rsidRPr="00996063"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A73EBDB" wp14:editId="6D2767A4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597535</wp:posOffset>
                      </wp:positionV>
                      <wp:extent cx="925830" cy="350520"/>
                      <wp:effectExtent l="0" t="0" r="26670" b="30480"/>
                      <wp:wrapNone/>
                      <wp:docPr id="60" name="Connector: Elbow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830" cy="350520"/>
                              </a:xfrm>
                              <a:prstGeom prst="bentConnector3">
                                <a:avLst>
                                  <a:gd name="adj1" fmla="val 61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4" coordsize="21600,21600" o:oned="t" filled="f" o:spt="34" adj="10800" path="m,l@0,0@0,21600,21600,21600e" w14:anchorId="7157E0C3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60" style="position:absolute;margin-left:38.4pt;margin-top:47.05pt;width:72.9pt;height:27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"/>
                  </w:pict>
                </mc:Fallback>
              </mc:AlternateContent>
            </w:r>
            <w:r w:rsidR="007E087B" w:rsidRPr="00996063">
              <w:rPr>
                <w:b/>
                <w:color w:val="000000" w:themeColor="text1"/>
                <w:w w:val="105"/>
                <w:sz w:val="24"/>
                <w:szCs w:val="24"/>
              </w:rPr>
              <w:t>65–86</w:t>
            </w:r>
            <w:r w:rsidR="007E087B" w:rsidRPr="00996063">
              <w:rPr>
                <w:b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="007E087B" w:rsidRPr="00996063">
              <w:rPr>
                <w:b/>
                <w:color w:val="000000" w:themeColor="text1"/>
                <w:spacing w:val="-4"/>
                <w:w w:val="105"/>
                <w:sz w:val="24"/>
                <w:szCs w:val="24"/>
              </w:rPr>
              <w:t>mmol/mol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9900"/>
          </w:tcPr>
          <w:p w14:paraId="4A13480F" w14:textId="77777777" w:rsidR="007E087B" w:rsidRPr="00996063" w:rsidRDefault="007E087B" w:rsidP="007E087B">
            <w:pPr>
              <w:pStyle w:val="TableParagraph"/>
              <w:spacing w:before="95" w:line="204" w:lineRule="auto"/>
              <w:ind w:right="128"/>
              <w:jc w:val="center"/>
              <w:rPr>
                <w:b/>
                <w:bCs/>
                <w:color w:val="000000" w:themeColor="text1"/>
                <w:spacing w:val="-6"/>
                <w:w w:val="105"/>
                <w:position w:val="-4"/>
                <w:sz w:val="24"/>
                <w:szCs w:val="24"/>
              </w:rPr>
            </w:pPr>
            <w:r w:rsidRPr="0099606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>HbA1c</w:t>
            </w:r>
          </w:p>
          <w:p w14:paraId="60C040E9" w14:textId="65019633" w:rsidR="007E087B" w:rsidRDefault="007E087B" w:rsidP="007E087B">
            <w:pPr>
              <w:jc w:val="center"/>
              <w:rPr>
                <w:b/>
                <w:bCs/>
                <w:sz w:val="24"/>
                <w:szCs w:val="24"/>
              </w:rPr>
            </w:pPr>
            <w:r w:rsidRPr="0099606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59–64</w:t>
            </w:r>
            <w:r w:rsidRPr="0099606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996063">
              <w:rPr>
                <w:b/>
                <w:bCs/>
                <w:color w:val="000000" w:themeColor="text1"/>
                <w:spacing w:val="-4"/>
                <w:w w:val="105"/>
                <w:sz w:val="24"/>
                <w:szCs w:val="24"/>
              </w:rPr>
              <w:t>mmol/mol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3CC33"/>
          </w:tcPr>
          <w:p w14:paraId="4A872633" w14:textId="77777777" w:rsidR="007E087B" w:rsidRPr="00B837F0" w:rsidRDefault="007E087B" w:rsidP="007E087B">
            <w:pPr>
              <w:pStyle w:val="TableParagraph"/>
              <w:spacing w:before="77" w:line="209" w:lineRule="exact"/>
              <w:ind w:left="88" w:right="73"/>
              <w:jc w:val="center"/>
              <w:rPr>
                <w:b/>
                <w:bCs/>
                <w:color w:val="FFFFFF" w:themeColor="background1"/>
                <w:w w:val="115"/>
                <w:sz w:val="24"/>
                <w:szCs w:val="24"/>
              </w:rPr>
            </w:pPr>
            <w:r w:rsidRPr="00B837F0">
              <w:rPr>
                <w:b/>
                <w:bCs/>
                <w:color w:val="FFFFFF" w:themeColor="background1"/>
                <w:w w:val="115"/>
                <w:sz w:val="24"/>
                <w:szCs w:val="24"/>
              </w:rPr>
              <w:t>HbA1c</w:t>
            </w:r>
          </w:p>
          <w:p w14:paraId="3DD16086" w14:textId="77777777" w:rsidR="007E087B" w:rsidRPr="00B837F0" w:rsidRDefault="007E087B" w:rsidP="007E087B">
            <w:pPr>
              <w:pStyle w:val="TableParagraph"/>
              <w:spacing w:line="178" w:lineRule="exact"/>
              <w:ind w:right="73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470C109" w14:textId="77777777" w:rsidR="007E087B" w:rsidRPr="00B837F0" w:rsidRDefault="007E087B" w:rsidP="007E087B">
            <w:pPr>
              <w:pStyle w:val="TableParagraph"/>
              <w:spacing w:line="178" w:lineRule="exact"/>
              <w:ind w:right="73"/>
              <w:jc w:val="center"/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</w:pPr>
            <w:r w:rsidRPr="00B837F0"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  <w:t>≤58</w:t>
            </w:r>
          </w:p>
          <w:p w14:paraId="14AA2D45" w14:textId="77777777" w:rsidR="007E087B" w:rsidRPr="00B837F0" w:rsidRDefault="007E087B" w:rsidP="007E087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37F0"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  <w:t>mmol/mol</w:t>
            </w:r>
          </w:p>
        </w:tc>
      </w:tr>
    </w:tbl>
    <w:p w14:paraId="168D3568" w14:textId="3B2EBA4A" w:rsidR="007E087B" w:rsidRPr="001D008E" w:rsidRDefault="007E087B">
      <w:pPr>
        <w:rPr>
          <w:b/>
          <w:bCs/>
          <w:sz w:val="24"/>
          <w:szCs w:val="24"/>
        </w:rPr>
      </w:pPr>
    </w:p>
    <w:p w14:paraId="786CD760" w14:textId="2159C053" w:rsidR="00C95752" w:rsidRDefault="00C95752"/>
    <w:p w14:paraId="546F8745" w14:textId="2B6E091E" w:rsidR="00B7509C" w:rsidRPr="00B7509C" w:rsidRDefault="00B7509C" w:rsidP="00B7509C"/>
    <w:p w14:paraId="0B859216" w14:textId="40B3523F" w:rsidR="00B7509C" w:rsidRPr="00B7509C" w:rsidRDefault="00B7509C" w:rsidP="00B7509C"/>
    <w:p w14:paraId="6494E7BB" w14:textId="23EEA194" w:rsidR="00B7509C" w:rsidRPr="00B7509C" w:rsidRDefault="00B7509C" w:rsidP="00B7509C"/>
    <w:p w14:paraId="67054D4B" w14:textId="5830A8D1" w:rsidR="007E087B" w:rsidRDefault="0091010A" w:rsidP="00B750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94E07" wp14:editId="4DA3FD2B">
                <wp:simplePos x="0" y="0"/>
                <wp:positionH relativeFrom="column">
                  <wp:posOffset>2526030</wp:posOffset>
                </wp:positionH>
                <wp:positionV relativeFrom="paragraph">
                  <wp:posOffset>22860</wp:posOffset>
                </wp:positionV>
                <wp:extent cx="1154430" cy="346710"/>
                <wp:effectExtent l="0" t="0" r="26670" b="34290"/>
                <wp:wrapNone/>
                <wp:docPr id="64" name="Connector: Elb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4430" cy="346710"/>
                        </a:xfrm>
                        <a:prstGeom prst="bentConnector3">
                          <a:avLst>
                            <a:gd name="adj1" fmla="val 37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onnector: Elbow 64" style="position:absolute;margin-left:198.9pt;margin-top:1.8pt;width:90.9pt;height:2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" w14:anchorId="796BEFF0"/>
            </w:pict>
          </mc:Fallback>
        </mc:AlternateContent>
      </w:r>
      <w:r w:rsidR="00E018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5AF61A" wp14:editId="44975426">
                <wp:simplePos x="0" y="0"/>
                <wp:positionH relativeFrom="column">
                  <wp:posOffset>4583430</wp:posOffset>
                </wp:positionH>
                <wp:positionV relativeFrom="paragraph">
                  <wp:posOffset>19050</wp:posOffset>
                </wp:positionV>
                <wp:extent cx="628650" cy="358140"/>
                <wp:effectExtent l="0" t="0" r="19050" b="22860"/>
                <wp:wrapNone/>
                <wp:docPr id="61" name="Connector: Elb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5814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onnector: Elbow 61" style="position:absolute;margin-left:360.9pt;margin-top:1.5pt;width:49.5pt;height:28.2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" w14:anchorId="55F0402C"/>
            </w:pict>
          </mc:Fallback>
        </mc:AlternateContent>
      </w:r>
    </w:p>
    <w:p w14:paraId="4AC6396B" w14:textId="68191EC3" w:rsidR="007E087B" w:rsidRDefault="00E46E47" w:rsidP="00B7509C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DFEFA" wp14:editId="5BDA2283">
                <wp:simplePos x="0" y="0"/>
                <wp:positionH relativeFrom="column">
                  <wp:posOffset>3596640</wp:posOffset>
                </wp:positionH>
                <wp:positionV relativeFrom="paragraph">
                  <wp:posOffset>87630</wp:posOffset>
                </wp:positionV>
                <wp:extent cx="125730" cy="537210"/>
                <wp:effectExtent l="19050" t="0" r="45720" b="34290"/>
                <wp:wrapNone/>
                <wp:docPr id="66" name="Arrow: Dow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53721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7" coordsize="21600,21600" o:spt="67" adj="16200,5400" path="m0@0l@1@0@1,0@2,0@2@0,21600@0,10800,21600xe" w14:anchorId="35F010E4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66" style="position:absolute;margin-left:283.2pt;margin-top:6.9pt;width:9.9pt;height:4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67" adj="1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"/>
            </w:pict>
          </mc:Fallback>
        </mc:AlternateContent>
      </w:r>
    </w:p>
    <w:p w14:paraId="4D6C9341" w14:textId="77777777" w:rsidR="0091010A" w:rsidRDefault="0091010A" w:rsidP="00B7509C"/>
    <w:tbl>
      <w:tblPr>
        <w:tblStyle w:val="TableGridLight"/>
        <w:tblpPr w:leftFromText="180" w:rightFromText="180" w:vertAnchor="text" w:horzAnchor="margin" w:tblpY="91"/>
        <w:tblW w:w="9754" w:type="dxa"/>
        <w:tblLook w:val="04A0" w:firstRow="1" w:lastRow="0" w:firstColumn="1" w:lastColumn="0" w:noHBand="0" w:noVBand="1"/>
      </w:tblPr>
      <w:tblGrid>
        <w:gridCol w:w="3251"/>
        <w:gridCol w:w="3251"/>
        <w:gridCol w:w="3252"/>
      </w:tblGrid>
      <w:tr w:rsidR="002A0489" w14:paraId="2BDE00F8" w14:textId="77777777" w:rsidTr="005D1098">
        <w:trPr>
          <w:trHeight w:val="643"/>
        </w:trPr>
        <w:tc>
          <w:tcPr>
            <w:tcW w:w="975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5577B4" w14:textId="07B33E97" w:rsidR="002A0489" w:rsidRDefault="002A0489" w:rsidP="002A0489">
            <w:r w:rsidRPr="00E1676B">
              <w:rPr>
                <w:b/>
                <w:color w:val="231F20"/>
                <w:w w:val="105"/>
                <w:sz w:val="24"/>
                <w:szCs w:val="24"/>
              </w:rPr>
              <w:t xml:space="preserve">ADDITIONAL SEARCHES on amber/green groups to identify risk factors that may alter risk category and prioritisation (based on </w:t>
            </w:r>
            <w:r w:rsidRPr="00E1676B">
              <w:rPr>
                <w:b/>
                <w:color w:val="931A23"/>
                <w:w w:val="105"/>
                <w:sz w:val="24"/>
                <w:szCs w:val="24"/>
              </w:rPr>
              <w:t>Risk factors [see Box B]</w:t>
            </w:r>
            <w:r w:rsidRPr="00E1676B">
              <w:rPr>
                <w:b/>
                <w:color w:val="231F20"/>
                <w:w w:val="105"/>
                <w:sz w:val="24"/>
                <w:szCs w:val="24"/>
              </w:rPr>
              <w:t>)</w:t>
            </w:r>
            <w:r w:rsidRPr="00E1676B">
              <w:rPr>
                <w:b/>
                <w:color w:val="941A23"/>
                <w:w w:val="105"/>
                <w:position w:val="5"/>
                <w:sz w:val="24"/>
                <w:szCs w:val="24"/>
              </w:rPr>
              <w:t>2</w:t>
            </w:r>
          </w:p>
        </w:tc>
      </w:tr>
      <w:tr w:rsidR="001D2E94" w14:paraId="2002C18E" w14:textId="77777777" w:rsidTr="0027722E">
        <w:trPr>
          <w:trHeight w:val="658"/>
        </w:trPr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D7F5FE" w14:textId="7054C3C7" w:rsidR="002A0489" w:rsidRDefault="002A0489" w:rsidP="002A0489">
            <w:r w:rsidRPr="00443149">
              <w:rPr>
                <w:b/>
                <w:bCs/>
                <w:color w:val="231F20"/>
                <w:w w:val="105"/>
                <w:sz w:val="24"/>
                <w:szCs w:val="24"/>
              </w:rPr>
              <w:t xml:space="preserve">Blood </w:t>
            </w:r>
            <w:r w:rsidRPr="00443149">
              <w:rPr>
                <w:b/>
                <w:bCs/>
                <w:color w:val="231F20"/>
                <w:sz w:val="24"/>
                <w:szCs w:val="24"/>
              </w:rPr>
              <w:t>pressure:</w:t>
            </w:r>
          </w:p>
        </w:tc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5AFD33BF" w14:textId="43280F48" w:rsidR="002A0489" w:rsidRPr="00856D05" w:rsidRDefault="002A0489" w:rsidP="001D2E94">
            <w:pPr>
              <w:pStyle w:val="TableParagraph"/>
              <w:spacing w:before="64" w:line="194" w:lineRule="exact"/>
              <w:ind w:right="123"/>
              <w:jc w:val="center"/>
              <w:rPr>
                <w:b/>
                <w:bCs/>
                <w:color w:val="FFFFFF" w:themeColor="background1"/>
                <w:w w:val="110"/>
                <w:sz w:val="24"/>
                <w:szCs w:val="24"/>
              </w:rPr>
            </w:pPr>
            <w:r w:rsidRPr="00856D05">
              <w:rPr>
                <w:b/>
                <w:bCs/>
                <w:color w:val="FFFFFF" w:themeColor="background1"/>
                <w:w w:val="110"/>
                <w:sz w:val="24"/>
                <w:szCs w:val="24"/>
              </w:rPr>
              <w:t>≥160/100 mmHg</w:t>
            </w:r>
          </w:p>
          <w:p w14:paraId="3E05118D" w14:textId="3EB718E1" w:rsidR="002A0489" w:rsidRPr="00856D05" w:rsidRDefault="002A0489" w:rsidP="001D2E94">
            <w:pPr>
              <w:jc w:val="center"/>
              <w:rPr>
                <w:color w:val="FFFFFF" w:themeColor="background1"/>
              </w:rPr>
            </w:pPr>
            <w:r w:rsidRPr="00856D05">
              <w:rPr>
                <w:rFonts w:ascii="Wingdings 3" w:hAnsi="Wingdings 3"/>
                <w:b/>
                <w:bCs/>
                <w:color w:val="FFFFFF" w:themeColor="background1"/>
                <w:w w:val="110"/>
                <w:sz w:val="24"/>
                <w:szCs w:val="24"/>
              </w:rPr>
              <w:t></w:t>
            </w:r>
            <w:r w:rsidRPr="00856D05">
              <w:rPr>
                <w:b/>
                <w:bCs/>
                <w:color w:val="FFFFFF" w:themeColor="background1"/>
                <w:w w:val="110"/>
                <w:sz w:val="24"/>
                <w:szCs w:val="24"/>
              </w:rPr>
              <w:t>RED</w:t>
            </w:r>
          </w:p>
        </w:tc>
        <w:tc>
          <w:tcPr>
            <w:tcW w:w="3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9900"/>
          </w:tcPr>
          <w:p w14:paraId="4BF2CAC5" w14:textId="77777777" w:rsidR="00D367F8" w:rsidRPr="0027722E" w:rsidRDefault="00D367F8" w:rsidP="001D2E94">
            <w:pPr>
              <w:pStyle w:val="TableParagraph"/>
              <w:spacing w:before="64" w:line="194" w:lineRule="exact"/>
              <w:ind w:left="53" w:right="5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72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141/81–159/99 mmHg</w:t>
            </w:r>
          </w:p>
          <w:p w14:paraId="637F26DC" w14:textId="3C59BCC3" w:rsidR="002A0489" w:rsidRPr="0027722E" w:rsidRDefault="00D367F8" w:rsidP="001D2E94">
            <w:pPr>
              <w:jc w:val="center"/>
              <w:rPr>
                <w:color w:val="000000" w:themeColor="text1"/>
              </w:rPr>
            </w:pPr>
            <w:r w:rsidRPr="0027722E">
              <w:rPr>
                <w:rFonts w:ascii="Wingdings 3" w:hAnsi="Wingdings 3"/>
                <w:b/>
                <w:bCs/>
                <w:color w:val="000000" w:themeColor="text1"/>
                <w:w w:val="105"/>
                <w:sz w:val="24"/>
                <w:szCs w:val="24"/>
              </w:rPr>
              <w:t></w:t>
            </w:r>
            <w:r w:rsidRPr="002772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AMBER</w:t>
            </w:r>
          </w:p>
        </w:tc>
      </w:tr>
      <w:tr w:rsidR="00860B88" w14:paraId="1FFB9D51" w14:textId="77777777" w:rsidTr="0027722E">
        <w:trPr>
          <w:trHeight w:val="643"/>
        </w:trPr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4C83330" w14:textId="79E0EF86" w:rsidR="00860B88" w:rsidRDefault="00860B88" w:rsidP="002A0489">
            <w:r w:rsidRPr="00443149">
              <w:rPr>
                <w:b/>
                <w:bCs/>
                <w:color w:val="231F20"/>
                <w:w w:val="105"/>
                <w:sz w:val="24"/>
                <w:szCs w:val="24"/>
              </w:rPr>
              <w:t>Diabetes complication:</w:t>
            </w:r>
          </w:p>
        </w:tc>
        <w:tc>
          <w:tcPr>
            <w:tcW w:w="6503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23EBFFDC" w14:textId="72DF02FD" w:rsidR="00860B88" w:rsidRPr="00856D05" w:rsidRDefault="00860B88" w:rsidP="001D2E94">
            <w:pPr>
              <w:pStyle w:val="TableParagraph"/>
              <w:spacing w:before="67" w:line="194" w:lineRule="exact"/>
              <w:ind w:left="66" w:right="66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56D05">
              <w:rPr>
                <w:b/>
                <w:bCs/>
                <w:color w:val="FFFFFF" w:themeColor="background1"/>
                <w:sz w:val="24"/>
                <w:szCs w:val="24"/>
              </w:rPr>
              <w:t>Retinopathy/High-risk foot</w:t>
            </w:r>
          </w:p>
          <w:p w14:paraId="2434FDDC" w14:textId="2FC357D7" w:rsidR="00860B88" w:rsidRPr="00856D05" w:rsidRDefault="00860B88" w:rsidP="001D2E94">
            <w:pPr>
              <w:jc w:val="center"/>
              <w:rPr>
                <w:color w:val="FFFFFF" w:themeColor="background1"/>
              </w:rPr>
            </w:pPr>
            <w:r w:rsidRPr="00856D05">
              <w:rPr>
                <w:rFonts w:ascii="Wingdings 3" w:hAnsi="Wingdings 3"/>
                <w:b/>
                <w:bCs/>
                <w:color w:val="FFFFFF" w:themeColor="background1"/>
                <w:w w:val="110"/>
                <w:sz w:val="24"/>
                <w:szCs w:val="24"/>
              </w:rPr>
              <w:t></w:t>
            </w:r>
            <w:r w:rsidRPr="00856D05">
              <w:rPr>
                <w:b/>
                <w:bCs/>
                <w:color w:val="FFFFFF" w:themeColor="background1"/>
                <w:w w:val="110"/>
                <w:sz w:val="24"/>
                <w:szCs w:val="24"/>
              </w:rPr>
              <w:t>RED</w:t>
            </w:r>
          </w:p>
        </w:tc>
      </w:tr>
      <w:tr w:rsidR="001D2E94" w:rsidRPr="00AE7133" w14:paraId="59F19CE1" w14:textId="77777777" w:rsidTr="0027722E">
        <w:trPr>
          <w:trHeight w:val="658"/>
        </w:trPr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CEEF57" w14:textId="5B5937FF" w:rsidR="002A0489" w:rsidRDefault="004041A7" w:rsidP="002A0489">
            <w:r w:rsidRPr="00443149">
              <w:rPr>
                <w:b/>
                <w:bCs/>
                <w:color w:val="231F20"/>
                <w:w w:val="120"/>
                <w:sz w:val="24"/>
                <w:szCs w:val="24"/>
              </w:rPr>
              <w:t>CKD:</w:t>
            </w:r>
          </w:p>
        </w:tc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633733EC" w14:textId="77777777" w:rsidR="001D2E94" w:rsidRPr="00856D05" w:rsidRDefault="001D2E94" w:rsidP="001D2E94">
            <w:pPr>
              <w:pStyle w:val="TableParagraph"/>
              <w:spacing w:before="67" w:line="194" w:lineRule="exact"/>
              <w:ind w:left="139" w:right="125"/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de-DE"/>
              </w:rPr>
            </w:pPr>
            <w:r w:rsidRPr="00856D05">
              <w:rPr>
                <w:b/>
                <w:bCs/>
                <w:color w:val="FFFFFF" w:themeColor="background1"/>
                <w:w w:val="105"/>
                <w:sz w:val="24"/>
                <w:szCs w:val="24"/>
                <w:lang w:val="de-DE"/>
              </w:rPr>
              <w:t>eGFR &lt;45 mL/min/1.73 m</w:t>
            </w:r>
            <w:r w:rsidRPr="00856D05">
              <w:rPr>
                <w:b/>
                <w:bCs/>
                <w:color w:val="FFFFFF" w:themeColor="background1"/>
                <w:w w:val="105"/>
                <w:position w:val="5"/>
                <w:sz w:val="24"/>
                <w:szCs w:val="24"/>
                <w:lang w:val="de-DE"/>
              </w:rPr>
              <w:t>2</w:t>
            </w:r>
          </w:p>
          <w:p w14:paraId="57CFC0BF" w14:textId="77777777" w:rsidR="001D2E94" w:rsidRPr="00856D05" w:rsidRDefault="001D2E94" w:rsidP="001D2E94">
            <w:pPr>
              <w:pStyle w:val="TableParagraph"/>
              <w:spacing w:line="194" w:lineRule="exact"/>
              <w:ind w:left="139" w:right="124"/>
              <w:jc w:val="center"/>
              <w:rPr>
                <w:rFonts w:ascii="Wingdings 3" w:hAnsi="Wingdings 3"/>
                <w:color w:val="FFFFFF" w:themeColor="background1"/>
                <w:w w:val="110"/>
                <w:sz w:val="24"/>
                <w:szCs w:val="24"/>
                <w:lang w:val="de-DE"/>
              </w:rPr>
            </w:pPr>
          </w:p>
          <w:p w14:paraId="27C097F3" w14:textId="58223B53" w:rsidR="002A0489" w:rsidRPr="00856D05" w:rsidRDefault="001D2E94" w:rsidP="001D2E94">
            <w:pPr>
              <w:jc w:val="center"/>
              <w:rPr>
                <w:color w:val="FFFFFF" w:themeColor="background1"/>
                <w:lang w:val="de-DE"/>
              </w:rPr>
            </w:pPr>
            <w:r w:rsidRPr="00856D05">
              <w:rPr>
                <w:rFonts w:ascii="Wingdings 3" w:hAnsi="Wingdings 3"/>
                <w:color w:val="FFFFFF" w:themeColor="background1"/>
                <w:w w:val="110"/>
                <w:sz w:val="24"/>
                <w:szCs w:val="24"/>
              </w:rPr>
              <w:t></w:t>
            </w:r>
            <w:r w:rsidRPr="00856D05">
              <w:rPr>
                <w:b/>
                <w:color w:val="FFFFFF" w:themeColor="background1"/>
                <w:w w:val="110"/>
                <w:sz w:val="24"/>
                <w:szCs w:val="24"/>
                <w:lang w:val="de-DE"/>
              </w:rPr>
              <w:t>RED</w:t>
            </w:r>
          </w:p>
        </w:tc>
        <w:tc>
          <w:tcPr>
            <w:tcW w:w="3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9900"/>
          </w:tcPr>
          <w:p w14:paraId="211B719C" w14:textId="77777777" w:rsidR="001D2E94" w:rsidRPr="0027722E" w:rsidRDefault="001D2E94" w:rsidP="001D2E94">
            <w:pPr>
              <w:pStyle w:val="TableParagraph"/>
              <w:spacing w:before="67" w:line="194" w:lineRule="exact"/>
              <w:ind w:left="54" w:right="54"/>
              <w:jc w:val="center"/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27722E">
              <w:rPr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eGFR 45–60 mL/min/1.73 m</w:t>
            </w:r>
            <w:r w:rsidRPr="0027722E">
              <w:rPr>
                <w:b/>
                <w:bCs/>
                <w:color w:val="000000" w:themeColor="text1"/>
                <w:w w:val="105"/>
                <w:position w:val="5"/>
                <w:sz w:val="24"/>
                <w:szCs w:val="24"/>
                <w:lang w:val="de-DE"/>
              </w:rPr>
              <w:t>2</w:t>
            </w:r>
          </w:p>
          <w:p w14:paraId="34E23BC0" w14:textId="77777777" w:rsidR="001D2E94" w:rsidRPr="0027722E" w:rsidRDefault="001D2E94" w:rsidP="001D2E94">
            <w:pPr>
              <w:pStyle w:val="TableParagraph"/>
              <w:spacing w:line="194" w:lineRule="exact"/>
              <w:ind w:left="53" w:right="54"/>
              <w:jc w:val="center"/>
              <w:rPr>
                <w:rFonts w:ascii="Wingdings 3" w:hAnsi="Wingdings 3"/>
                <w:color w:val="000000" w:themeColor="text1"/>
                <w:w w:val="105"/>
                <w:sz w:val="24"/>
                <w:szCs w:val="24"/>
                <w:lang w:val="de-DE"/>
              </w:rPr>
            </w:pPr>
          </w:p>
          <w:p w14:paraId="229219B9" w14:textId="661AF290" w:rsidR="002A0489" w:rsidRPr="001D2E94" w:rsidRDefault="001D2E94" w:rsidP="001D2E94">
            <w:pPr>
              <w:jc w:val="center"/>
              <w:rPr>
                <w:lang w:val="de-DE"/>
              </w:rPr>
            </w:pPr>
            <w:r w:rsidRPr="0027722E">
              <w:rPr>
                <w:rFonts w:ascii="Wingdings 3" w:hAnsi="Wingdings 3"/>
                <w:color w:val="000000" w:themeColor="text1"/>
                <w:w w:val="105"/>
                <w:sz w:val="24"/>
                <w:szCs w:val="24"/>
              </w:rPr>
              <w:t></w:t>
            </w:r>
            <w:r w:rsidRPr="0027722E">
              <w:rPr>
                <w:b/>
                <w:color w:val="000000" w:themeColor="text1"/>
                <w:w w:val="105"/>
                <w:sz w:val="24"/>
                <w:szCs w:val="24"/>
                <w:lang w:val="de-DE"/>
              </w:rPr>
              <w:t>AMBER</w:t>
            </w:r>
          </w:p>
        </w:tc>
      </w:tr>
      <w:tr w:rsidR="00AF5BBE" w14:paraId="151DFA84" w14:textId="77777777" w:rsidTr="008B0FB9">
        <w:trPr>
          <w:trHeight w:val="1780"/>
        </w:trPr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8203A1" w14:textId="77777777" w:rsidR="00AF5BBE" w:rsidRPr="00443149" w:rsidRDefault="00AF5BBE" w:rsidP="004041A7">
            <w:pPr>
              <w:pStyle w:val="TableParagraph"/>
              <w:spacing w:before="65" w:line="194" w:lineRule="exact"/>
              <w:ind w:left="80"/>
              <w:rPr>
                <w:b/>
                <w:bCs/>
                <w:sz w:val="24"/>
                <w:szCs w:val="24"/>
              </w:rPr>
            </w:pPr>
            <w:r w:rsidRPr="00443149">
              <w:rPr>
                <w:b/>
                <w:bCs/>
                <w:color w:val="231F20"/>
                <w:w w:val="105"/>
                <w:sz w:val="24"/>
                <w:szCs w:val="24"/>
              </w:rPr>
              <w:t>CVD/HF/</w:t>
            </w:r>
          </w:p>
          <w:p w14:paraId="67F80B00" w14:textId="77777777" w:rsidR="00AF5BBE" w:rsidRDefault="00AF5BBE" w:rsidP="004041A7">
            <w:pPr>
              <w:rPr>
                <w:b/>
                <w:bCs/>
                <w:color w:val="231F20"/>
                <w:sz w:val="24"/>
                <w:szCs w:val="24"/>
              </w:rPr>
            </w:pPr>
            <w:r w:rsidRPr="00443149">
              <w:rPr>
                <w:b/>
                <w:bCs/>
                <w:color w:val="231F20"/>
                <w:sz w:val="24"/>
                <w:szCs w:val="24"/>
              </w:rPr>
              <w:t>stroke:</w:t>
            </w:r>
          </w:p>
          <w:p w14:paraId="31CAEC79" w14:textId="77777777" w:rsidR="00AF5BBE" w:rsidRPr="00443149" w:rsidRDefault="00AF5BBE" w:rsidP="00AF5BBE">
            <w:pPr>
              <w:pStyle w:val="TableParagraph"/>
              <w:spacing w:before="65" w:line="194" w:lineRule="exact"/>
              <w:ind w:left="66" w:right="81"/>
              <w:jc w:val="center"/>
              <w:rPr>
                <w:b/>
                <w:bCs/>
                <w:sz w:val="24"/>
                <w:szCs w:val="24"/>
              </w:rPr>
            </w:pPr>
            <w:r w:rsidRPr="00443149">
              <w:rPr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 xml:space="preserve">Assess </w:t>
            </w:r>
            <w:r w:rsidRPr="00443149">
              <w:rPr>
                <w:b/>
                <w:bCs/>
                <w:color w:val="231F20"/>
                <w:w w:val="105"/>
                <w:sz w:val="24"/>
                <w:szCs w:val="24"/>
              </w:rPr>
              <w:t xml:space="preserve">CV </w:t>
            </w:r>
            <w:r w:rsidRPr="00443149">
              <w:rPr>
                <w:b/>
                <w:bCs/>
                <w:color w:val="231F20"/>
                <w:spacing w:val="-5"/>
                <w:w w:val="105"/>
                <w:sz w:val="24"/>
                <w:szCs w:val="24"/>
              </w:rPr>
              <w:t xml:space="preserve">risk </w:t>
            </w:r>
            <w:r w:rsidRPr="00443149">
              <w:rPr>
                <w:b/>
                <w:bCs/>
                <w:color w:val="231F20"/>
                <w:spacing w:val="-4"/>
                <w:w w:val="105"/>
                <w:sz w:val="24"/>
                <w:szCs w:val="24"/>
              </w:rPr>
              <w:t xml:space="preserve">factors </w:t>
            </w:r>
            <w:r w:rsidRPr="00443149">
              <w:rPr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 xml:space="preserve">to </w:t>
            </w:r>
            <w:r w:rsidRPr="00443149">
              <w:rPr>
                <w:b/>
                <w:bCs/>
                <w:color w:val="231F20"/>
                <w:spacing w:val="-5"/>
                <w:w w:val="105"/>
                <w:sz w:val="24"/>
                <w:szCs w:val="24"/>
              </w:rPr>
              <w:t xml:space="preserve">decide </w:t>
            </w:r>
            <w:r w:rsidRPr="00443149">
              <w:rPr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 xml:space="preserve">if </w:t>
            </w:r>
            <w:r w:rsidRPr="00443149">
              <w:rPr>
                <w:rFonts w:ascii="Wingdings 3" w:hAnsi="Wingdings 3"/>
                <w:b/>
                <w:bCs/>
                <w:color w:val="E31836"/>
                <w:spacing w:val="-3"/>
                <w:w w:val="105"/>
                <w:sz w:val="24"/>
                <w:szCs w:val="24"/>
              </w:rPr>
              <w:t></w:t>
            </w:r>
            <w:r w:rsidRPr="00443149">
              <w:rPr>
                <w:b/>
                <w:bCs/>
                <w:color w:val="E31836"/>
                <w:spacing w:val="-3"/>
                <w:w w:val="105"/>
                <w:sz w:val="24"/>
                <w:szCs w:val="24"/>
              </w:rPr>
              <w:t xml:space="preserve">RED </w:t>
            </w:r>
            <w:r w:rsidRPr="00443149">
              <w:rPr>
                <w:b/>
                <w:bCs/>
                <w:color w:val="231F20"/>
                <w:w w:val="105"/>
                <w:sz w:val="24"/>
                <w:szCs w:val="24"/>
              </w:rPr>
              <w:t xml:space="preserve">or </w:t>
            </w:r>
            <w:r w:rsidRPr="00443149">
              <w:rPr>
                <w:rFonts w:ascii="Wingdings 3" w:hAnsi="Wingdings 3"/>
                <w:b/>
                <w:bCs/>
                <w:color w:val="F79433"/>
                <w:spacing w:val="-4"/>
                <w:w w:val="105"/>
                <w:sz w:val="24"/>
                <w:szCs w:val="24"/>
              </w:rPr>
              <w:t></w:t>
            </w:r>
            <w:r w:rsidRPr="00443149">
              <w:rPr>
                <w:b/>
                <w:bCs/>
                <w:color w:val="F79433"/>
                <w:spacing w:val="-4"/>
                <w:w w:val="105"/>
                <w:sz w:val="24"/>
                <w:szCs w:val="24"/>
              </w:rPr>
              <w:t xml:space="preserve">AMBER </w:t>
            </w:r>
            <w:r w:rsidRPr="00443149">
              <w:rPr>
                <w:b/>
                <w:bCs/>
                <w:color w:val="231F20"/>
                <w:spacing w:val="-7"/>
                <w:w w:val="105"/>
                <w:sz w:val="24"/>
                <w:szCs w:val="24"/>
              </w:rPr>
              <w:t>category.</w:t>
            </w:r>
          </w:p>
          <w:p w14:paraId="50DE9FE5" w14:textId="77777777" w:rsidR="00AF5BBE" w:rsidRPr="00443149" w:rsidRDefault="00AF5BBE" w:rsidP="00AF5BBE">
            <w:pPr>
              <w:pStyle w:val="TableParagraph"/>
              <w:spacing w:line="194" w:lineRule="exact"/>
              <w:ind w:left="66" w:right="66"/>
              <w:jc w:val="center"/>
              <w:rPr>
                <w:b/>
                <w:bCs/>
                <w:sz w:val="24"/>
                <w:szCs w:val="24"/>
              </w:rPr>
            </w:pPr>
            <w:r w:rsidRPr="00443149">
              <w:rPr>
                <w:b/>
                <w:bCs/>
                <w:color w:val="231F20"/>
                <w:w w:val="105"/>
                <w:sz w:val="24"/>
                <w:szCs w:val="24"/>
              </w:rPr>
              <w:t>For example, may need additional therapy:</w:t>
            </w:r>
          </w:p>
          <w:p w14:paraId="251C594E" w14:textId="792DAAA2" w:rsidR="00AF5BBE" w:rsidRPr="00AF5BBE" w:rsidRDefault="00AF5BBE" w:rsidP="00AF5BBE">
            <w:pPr>
              <w:jc w:val="both"/>
              <w:rPr>
                <w:lang w:val="en-US"/>
              </w:rPr>
            </w:pPr>
          </w:p>
        </w:tc>
        <w:tc>
          <w:tcPr>
            <w:tcW w:w="32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1FA63405" w14:textId="00710C99" w:rsidR="00AF5BBE" w:rsidRPr="00856D05" w:rsidRDefault="00AF5BBE" w:rsidP="008B0FB9">
            <w:pPr>
              <w:pStyle w:val="TableParagraph"/>
              <w:spacing w:before="57" w:line="235" w:lineRule="auto"/>
              <w:ind w:right="714"/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</w:pPr>
            <w:r w:rsidRPr="00856D05"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  <w:t>Not on statin but</w:t>
            </w:r>
            <w:r w:rsidR="00E06B28" w:rsidRPr="00856D05"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  <w:t xml:space="preserve"> </w:t>
            </w:r>
            <w:r w:rsidRPr="00856D05"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  <w:t>established CVD (excl.</w:t>
            </w:r>
            <w:r w:rsidR="008B0FB9" w:rsidRPr="00856D05"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  <w:t xml:space="preserve"> </w:t>
            </w:r>
            <w:r w:rsidRPr="00856D05"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  <w:t>haemorrhagic stroke)</w:t>
            </w:r>
          </w:p>
          <w:p w14:paraId="79FAF994" w14:textId="2F813029" w:rsidR="008B0FB9" w:rsidRPr="00856D05" w:rsidRDefault="005463D9" w:rsidP="008B0FB9">
            <w:pPr>
              <w:pStyle w:val="TableParagraph"/>
              <w:spacing w:before="57" w:line="235" w:lineRule="auto"/>
              <w:ind w:right="714"/>
              <w:jc w:val="center"/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</w:pPr>
            <w:r w:rsidRPr="00856D05">
              <w:rPr>
                <w:rFonts w:ascii="Wingdings 3" w:hAnsi="Wingdings 3"/>
                <w:b/>
                <w:bCs/>
                <w:color w:val="FFFFFF" w:themeColor="background1"/>
                <w:w w:val="105"/>
                <w:sz w:val="24"/>
                <w:szCs w:val="24"/>
              </w:rPr>
              <w:t></w:t>
            </w:r>
            <w:r w:rsidRPr="00856D05"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  <w:t>RED</w:t>
            </w:r>
          </w:p>
        </w:tc>
        <w:tc>
          <w:tcPr>
            <w:tcW w:w="325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9900"/>
          </w:tcPr>
          <w:p w14:paraId="2CDA5BF0" w14:textId="77777777" w:rsidR="00AF5BBE" w:rsidRDefault="00AF5BBE" w:rsidP="00E06B28">
            <w:pPr>
              <w:jc w:val="center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AF5BB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Not on statin despite ≥40 years</w:t>
            </w:r>
          </w:p>
          <w:p w14:paraId="36946F74" w14:textId="77777777" w:rsidR="005463D9" w:rsidRDefault="005463D9" w:rsidP="00E06B28">
            <w:pPr>
              <w:jc w:val="center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  <w:p w14:paraId="09A835A0" w14:textId="505A5370" w:rsidR="00E06B28" w:rsidRDefault="00E06B28" w:rsidP="00E06B28">
            <w:pPr>
              <w:jc w:val="center"/>
            </w:pPr>
            <w:r w:rsidRPr="00AF5BBE">
              <w:rPr>
                <w:rFonts w:ascii="Wingdings 3" w:hAnsi="Wingdings 3"/>
                <w:b/>
                <w:bCs/>
                <w:color w:val="000000" w:themeColor="text1"/>
                <w:w w:val="105"/>
                <w:sz w:val="24"/>
                <w:szCs w:val="24"/>
              </w:rPr>
              <w:t></w:t>
            </w:r>
            <w:r w:rsidRPr="00AF5BB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AMBER</w:t>
            </w:r>
          </w:p>
        </w:tc>
      </w:tr>
      <w:tr w:rsidR="001D2E94" w:rsidRPr="001D2E94" w14:paraId="16E9D419" w14:textId="77777777" w:rsidTr="0027722E">
        <w:trPr>
          <w:trHeight w:val="658"/>
        </w:trPr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20670E" w14:textId="1251ACF9" w:rsidR="001D2E94" w:rsidRDefault="001D2E94" w:rsidP="001D2E94">
            <w:r w:rsidRPr="00443149">
              <w:rPr>
                <w:b/>
                <w:bCs/>
                <w:color w:val="231F20"/>
                <w:w w:val="110"/>
                <w:sz w:val="24"/>
                <w:szCs w:val="24"/>
              </w:rPr>
              <w:t>BMI:</w:t>
            </w:r>
          </w:p>
        </w:tc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50106871" w14:textId="77777777" w:rsidR="001D2E94" w:rsidRPr="00856D05" w:rsidRDefault="001D2E94" w:rsidP="001D2E94">
            <w:pPr>
              <w:pStyle w:val="TableParagraph"/>
              <w:spacing w:before="65" w:line="194" w:lineRule="exact"/>
              <w:ind w:left="139" w:right="125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56D05">
              <w:rPr>
                <w:b/>
                <w:bCs/>
                <w:color w:val="FFFFFF" w:themeColor="background1"/>
                <w:w w:val="105"/>
                <w:sz w:val="24"/>
                <w:szCs w:val="24"/>
              </w:rPr>
              <w:t>≥40 kg/m</w:t>
            </w:r>
            <w:r w:rsidRPr="00856D05">
              <w:rPr>
                <w:b/>
                <w:bCs/>
                <w:color w:val="FFFFFF" w:themeColor="background1"/>
                <w:w w:val="105"/>
                <w:position w:val="5"/>
                <w:sz w:val="24"/>
                <w:szCs w:val="24"/>
              </w:rPr>
              <w:t>2</w:t>
            </w:r>
          </w:p>
          <w:p w14:paraId="20838B46" w14:textId="77777777" w:rsidR="001D2E94" w:rsidRPr="00856D05" w:rsidRDefault="001D2E94" w:rsidP="001D2E94">
            <w:pPr>
              <w:pStyle w:val="TableParagraph"/>
              <w:spacing w:line="194" w:lineRule="exact"/>
              <w:ind w:left="139" w:right="123"/>
              <w:jc w:val="center"/>
              <w:rPr>
                <w:rFonts w:ascii="Wingdings 3" w:hAnsi="Wingdings 3"/>
                <w:b/>
                <w:bCs/>
                <w:color w:val="FFFFFF" w:themeColor="background1"/>
                <w:w w:val="110"/>
                <w:sz w:val="24"/>
                <w:szCs w:val="24"/>
              </w:rPr>
            </w:pPr>
          </w:p>
          <w:p w14:paraId="081E5A68" w14:textId="7182B632" w:rsidR="001D2E94" w:rsidRPr="00856D05" w:rsidRDefault="001D2E94" w:rsidP="001D2E94">
            <w:pPr>
              <w:jc w:val="center"/>
              <w:rPr>
                <w:color w:val="FFFFFF" w:themeColor="background1"/>
              </w:rPr>
            </w:pPr>
            <w:r w:rsidRPr="00856D05">
              <w:rPr>
                <w:rFonts w:ascii="Wingdings 3" w:hAnsi="Wingdings 3"/>
                <w:b/>
                <w:bCs/>
                <w:color w:val="FFFFFF" w:themeColor="background1"/>
                <w:w w:val="110"/>
                <w:sz w:val="24"/>
                <w:szCs w:val="24"/>
              </w:rPr>
              <w:t></w:t>
            </w:r>
            <w:r w:rsidRPr="00856D05">
              <w:rPr>
                <w:b/>
                <w:bCs/>
                <w:color w:val="FFFFFF" w:themeColor="background1"/>
                <w:w w:val="110"/>
                <w:sz w:val="24"/>
                <w:szCs w:val="24"/>
              </w:rPr>
              <w:t>RED</w:t>
            </w:r>
          </w:p>
        </w:tc>
        <w:tc>
          <w:tcPr>
            <w:tcW w:w="3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9900"/>
          </w:tcPr>
          <w:p w14:paraId="32D878E5" w14:textId="11303FF4" w:rsidR="001D2E94" w:rsidRPr="0027722E" w:rsidRDefault="007C71FF" w:rsidP="001D2E94">
            <w:pPr>
              <w:pStyle w:val="TableParagraph"/>
              <w:spacing w:before="67" w:line="194" w:lineRule="exact"/>
              <w:ind w:left="54" w:right="54"/>
              <w:jc w:val="center"/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2772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≥</w:t>
            </w:r>
            <w:r w:rsidR="008F3538" w:rsidRPr="002772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30 </w:t>
            </w:r>
            <w:r w:rsidR="00947AC8" w:rsidRPr="0027722E">
              <w:rPr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kg/</w:t>
            </w:r>
            <w:r w:rsidR="001D2E94" w:rsidRPr="0027722E">
              <w:rPr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m</w:t>
            </w:r>
            <w:r w:rsidR="001D2E94" w:rsidRPr="0027722E">
              <w:rPr>
                <w:b/>
                <w:bCs/>
                <w:color w:val="000000" w:themeColor="text1"/>
                <w:w w:val="105"/>
                <w:position w:val="5"/>
                <w:sz w:val="24"/>
                <w:szCs w:val="24"/>
                <w:lang w:val="de-DE"/>
              </w:rPr>
              <w:t>2</w:t>
            </w:r>
          </w:p>
          <w:p w14:paraId="35A2C953" w14:textId="77777777" w:rsidR="001D2E94" w:rsidRPr="0027722E" w:rsidRDefault="001D2E94" w:rsidP="001D2E94">
            <w:pPr>
              <w:pStyle w:val="TableParagraph"/>
              <w:spacing w:line="194" w:lineRule="exact"/>
              <w:ind w:left="53" w:right="54"/>
              <w:jc w:val="center"/>
              <w:rPr>
                <w:rFonts w:ascii="Wingdings 3" w:hAnsi="Wingdings 3"/>
                <w:color w:val="000000" w:themeColor="text1"/>
                <w:w w:val="105"/>
                <w:sz w:val="24"/>
                <w:szCs w:val="24"/>
                <w:lang w:val="de-DE"/>
              </w:rPr>
            </w:pPr>
          </w:p>
          <w:p w14:paraId="0F7F04DA" w14:textId="411250B7" w:rsidR="001D2E94" w:rsidRPr="0027722E" w:rsidRDefault="001D2E94" w:rsidP="001D2E94">
            <w:pPr>
              <w:jc w:val="center"/>
              <w:rPr>
                <w:color w:val="000000" w:themeColor="text1"/>
                <w:lang w:val="de-DE"/>
              </w:rPr>
            </w:pPr>
            <w:r w:rsidRPr="0027722E">
              <w:rPr>
                <w:rFonts w:ascii="Wingdings 3" w:hAnsi="Wingdings 3"/>
                <w:color w:val="000000" w:themeColor="text1"/>
                <w:w w:val="105"/>
                <w:sz w:val="24"/>
                <w:szCs w:val="24"/>
              </w:rPr>
              <w:t></w:t>
            </w:r>
            <w:r w:rsidRPr="0027722E">
              <w:rPr>
                <w:b/>
                <w:color w:val="000000" w:themeColor="text1"/>
                <w:w w:val="105"/>
                <w:sz w:val="24"/>
                <w:szCs w:val="24"/>
                <w:lang w:val="de-DE"/>
              </w:rPr>
              <w:t>AMBER</w:t>
            </w:r>
          </w:p>
        </w:tc>
      </w:tr>
      <w:tr w:rsidR="001D2E94" w14:paraId="326C7D22" w14:textId="77777777" w:rsidTr="0027722E">
        <w:trPr>
          <w:trHeight w:val="643"/>
        </w:trPr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7A7FB3" w14:textId="539A6A8A" w:rsidR="001D2E94" w:rsidRDefault="001D2E94" w:rsidP="001D2E94">
            <w:r>
              <w:rPr>
                <w:b/>
                <w:bCs/>
                <w:color w:val="231F20"/>
                <w:w w:val="110"/>
                <w:sz w:val="24"/>
                <w:szCs w:val="24"/>
              </w:rPr>
              <w:t>Other Risk  Factors:</w:t>
            </w:r>
          </w:p>
        </w:tc>
        <w:tc>
          <w:tcPr>
            <w:tcW w:w="3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31E0251B" w14:textId="77777777" w:rsidR="001D2E94" w:rsidRPr="00A0780A" w:rsidRDefault="001D2E94" w:rsidP="00C228CA">
            <w:pPr>
              <w:pStyle w:val="TableParagraph"/>
              <w:spacing w:before="65" w:line="194" w:lineRule="exact"/>
              <w:ind w:right="125"/>
              <w:rPr>
                <w:b/>
                <w:bCs/>
                <w:color w:val="FFFFFF" w:themeColor="background1"/>
                <w:w w:val="105"/>
                <w:sz w:val="20"/>
                <w:szCs w:val="20"/>
              </w:rPr>
            </w:pPr>
            <w:r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</w:rPr>
              <w:t>Planning Pregnancy</w:t>
            </w:r>
          </w:p>
          <w:p w14:paraId="7EFC597E" w14:textId="3AC702DF" w:rsidR="001D2E94" w:rsidRPr="00A0780A" w:rsidRDefault="001D2E94" w:rsidP="00C228CA">
            <w:pPr>
              <w:pStyle w:val="TableParagraph"/>
              <w:spacing w:before="65" w:line="194" w:lineRule="exact"/>
              <w:ind w:right="125"/>
              <w:rPr>
                <w:b/>
                <w:bCs/>
                <w:color w:val="FFFFFF" w:themeColor="background1"/>
                <w:w w:val="105"/>
                <w:sz w:val="20"/>
                <w:szCs w:val="20"/>
              </w:rPr>
            </w:pPr>
            <w:r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</w:rPr>
              <w:t>Recent admission in last 12 months (Diabetes or</w:t>
            </w:r>
            <w:r w:rsidR="00A0780A"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</w:rPr>
              <w:t xml:space="preserve"> acute</w:t>
            </w:r>
            <w:r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</w:rPr>
              <w:t xml:space="preserve"> CV</w:t>
            </w:r>
            <w:r w:rsidR="00A0780A"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</w:rPr>
              <w:t xml:space="preserve"> </w:t>
            </w:r>
            <w:r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</w:rPr>
              <w:t>event)</w:t>
            </w:r>
          </w:p>
          <w:p w14:paraId="07C9CAF8" w14:textId="0028C29A" w:rsidR="003F318B" w:rsidRPr="00A0780A" w:rsidRDefault="00C300CF" w:rsidP="00C228CA">
            <w:pPr>
              <w:pStyle w:val="TableParagraph"/>
              <w:spacing w:before="65" w:line="194" w:lineRule="exact"/>
              <w:ind w:right="125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  <w:lang w:val="en-GB"/>
              </w:rPr>
              <w:t>HbA1c &lt;</w:t>
            </w:r>
            <w:r w:rsidR="00DF408A"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  <w:lang w:val="en-GB"/>
              </w:rPr>
              <w:t>48mmol/mol in Frail</w:t>
            </w:r>
            <w:r w:rsidR="00A0780A"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  <w:lang w:val="en-GB"/>
              </w:rPr>
              <w:t xml:space="preserve">ty </w:t>
            </w:r>
            <w:r w:rsidR="00DF408A"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  <w:lang w:val="en-GB"/>
              </w:rPr>
              <w:t>and on sulphony</w:t>
            </w:r>
            <w:r w:rsidR="00875419"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  <w:lang w:val="en-GB"/>
              </w:rPr>
              <w:t>lur</w:t>
            </w:r>
            <w:r w:rsidR="0073487C" w:rsidRPr="00A0780A">
              <w:rPr>
                <w:b/>
                <w:bCs/>
                <w:color w:val="FFFFFF" w:themeColor="background1"/>
                <w:w w:val="105"/>
                <w:sz w:val="20"/>
                <w:szCs w:val="20"/>
                <w:lang w:val="en-GB"/>
              </w:rPr>
              <w:t>ea or insulin</w:t>
            </w:r>
          </w:p>
          <w:p w14:paraId="32022B10" w14:textId="77777777" w:rsidR="001D2E94" w:rsidRPr="00DF408A" w:rsidRDefault="001D2E94" w:rsidP="00E9741F">
            <w:pPr>
              <w:pStyle w:val="TableParagraph"/>
              <w:spacing w:line="194" w:lineRule="exact"/>
              <w:ind w:left="139" w:right="123"/>
              <w:jc w:val="center"/>
              <w:rPr>
                <w:rFonts w:ascii="Wingdings 3" w:hAnsi="Wingdings 3"/>
                <w:b/>
                <w:bCs/>
                <w:color w:val="FFFFFF" w:themeColor="background1"/>
                <w:w w:val="110"/>
                <w:sz w:val="24"/>
                <w:szCs w:val="24"/>
                <w:lang w:val="en-GB"/>
              </w:rPr>
            </w:pPr>
          </w:p>
          <w:p w14:paraId="2D81CDD8" w14:textId="183ADB0F" w:rsidR="001D2E94" w:rsidRPr="00DF408A" w:rsidRDefault="001D2E94" w:rsidP="001D2E94">
            <w:pPr>
              <w:jc w:val="center"/>
              <w:rPr>
                <w:color w:val="FFFFFF" w:themeColor="background1"/>
                <w:lang w:val="it-IT"/>
              </w:rPr>
            </w:pPr>
            <w:r w:rsidRPr="00856D05">
              <w:rPr>
                <w:rFonts w:ascii="Wingdings 3" w:hAnsi="Wingdings 3"/>
                <w:b/>
                <w:bCs/>
                <w:color w:val="FFFFFF" w:themeColor="background1"/>
                <w:w w:val="110"/>
                <w:sz w:val="24"/>
                <w:szCs w:val="24"/>
              </w:rPr>
              <w:t></w:t>
            </w:r>
            <w:r w:rsidRPr="00DF408A">
              <w:rPr>
                <w:b/>
                <w:bCs/>
                <w:color w:val="FFFFFF" w:themeColor="background1"/>
                <w:w w:val="110"/>
                <w:sz w:val="24"/>
                <w:szCs w:val="24"/>
                <w:lang w:val="it-IT"/>
              </w:rPr>
              <w:t>RED</w:t>
            </w:r>
          </w:p>
        </w:tc>
        <w:tc>
          <w:tcPr>
            <w:tcW w:w="3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9900"/>
          </w:tcPr>
          <w:p w14:paraId="3416D114" w14:textId="13EBE705" w:rsidR="001D2E94" w:rsidRPr="0027722E" w:rsidRDefault="001D2E94" w:rsidP="00C228CA">
            <w:pPr>
              <w:pStyle w:val="TableParagraph"/>
              <w:spacing w:line="194" w:lineRule="exact"/>
              <w:ind w:right="54"/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</w:pPr>
            <w:r w:rsidRPr="0027722E"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Frailty /Cognitive</w:t>
            </w:r>
            <w:r w:rsidR="00C228CA"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  <w:r w:rsidRPr="0027722E"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Impairment</w:t>
            </w:r>
          </w:p>
          <w:p w14:paraId="6A5FBAB7" w14:textId="77777777" w:rsidR="001D2E94" w:rsidRPr="0027722E" w:rsidRDefault="001D2E94" w:rsidP="00C228CA">
            <w:pPr>
              <w:pStyle w:val="TableParagraph"/>
              <w:spacing w:line="194" w:lineRule="exact"/>
              <w:ind w:left="54" w:right="54"/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</w:pPr>
            <w:r w:rsidRPr="0027722E"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Requiring additional support e.g Significant mental health illness</w:t>
            </w:r>
          </w:p>
          <w:p w14:paraId="758ADF23" w14:textId="77777777" w:rsidR="001D2E94" w:rsidRPr="0027722E" w:rsidRDefault="001D2E94" w:rsidP="00C228CA">
            <w:pPr>
              <w:pStyle w:val="TableParagraph"/>
              <w:spacing w:line="194" w:lineRule="exact"/>
              <w:ind w:left="54" w:right="54"/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</w:pPr>
            <w:r w:rsidRPr="0027722E"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Learning disability</w:t>
            </w:r>
          </w:p>
          <w:p w14:paraId="6B9F27B1" w14:textId="77777777" w:rsidR="001D2E94" w:rsidRPr="0027722E" w:rsidRDefault="001D2E94" w:rsidP="00C228CA">
            <w:pPr>
              <w:pStyle w:val="TableParagraph"/>
              <w:spacing w:line="194" w:lineRule="exact"/>
              <w:ind w:left="54" w:right="54"/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</w:pPr>
            <w:r w:rsidRPr="0027722E"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BAME Groups</w:t>
            </w:r>
          </w:p>
          <w:p w14:paraId="53C29362" w14:textId="77777777" w:rsidR="001D2E94" w:rsidRPr="0027722E" w:rsidRDefault="001D2E94" w:rsidP="001D2E94">
            <w:pPr>
              <w:pStyle w:val="TableParagraph"/>
              <w:spacing w:line="194" w:lineRule="exact"/>
              <w:ind w:left="54" w:right="54"/>
              <w:jc w:val="center"/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</w:pPr>
          </w:p>
          <w:p w14:paraId="67C2ACCF" w14:textId="6A9CE799" w:rsidR="001D2E94" w:rsidRPr="0027722E" w:rsidRDefault="001D2E94" w:rsidP="001D2E94">
            <w:pPr>
              <w:jc w:val="center"/>
              <w:rPr>
                <w:color w:val="000000" w:themeColor="text1"/>
              </w:rPr>
            </w:pPr>
            <w:r w:rsidRPr="0027722E">
              <w:rPr>
                <w:rFonts w:ascii="Wingdings 3" w:hAnsi="Wingdings 3"/>
                <w:b/>
                <w:bCs/>
                <w:color w:val="000000" w:themeColor="text1"/>
                <w:w w:val="105"/>
                <w:sz w:val="24"/>
                <w:szCs w:val="24"/>
              </w:rPr>
              <w:t></w:t>
            </w:r>
            <w:r w:rsidRPr="002772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AMBER</w:t>
            </w:r>
          </w:p>
        </w:tc>
      </w:tr>
    </w:tbl>
    <w:p w14:paraId="6FBE280F" w14:textId="53342EFE" w:rsidR="00B7509C" w:rsidRPr="00002906" w:rsidRDefault="00E05EDD" w:rsidP="00B7509C">
      <w:pPr>
        <w:rPr>
          <w:b/>
          <w:bCs/>
          <w:sz w:val="24"/>
          <w:szCs w:val="24"/>
          <w:u w:val="single"/>
        </w:rPr>
      </w:pPr>
      <w:r w:rsidRPr="00002906">
        <w:rPr>
          <w:b/>
          <w:bCs/>
          <w:sz w:val="24"/>
          <w:szCs w:val="24"/>
          <w:u w:val="single"/>
        </w:rPr>
        <w:t>References</w:t>
      </w:r>
    </w:p>
    <w:p w14:paraId="77D2956D" w14:textId="64BB6BC9" w:rsidR="00002906" w:rsidRDefault="00002906" w:rsidP="00B7509C">
      <w:pPr>
        <w:rPr>
          <w:sz w:val="24"/>
          <w:szCs w:val="24"/>
        </w:rPr>
      </w:pPr>
    </w:p>
    <w:p w14:paraId="22A3CA13" w14:textId="7059B750" w:rsidR="00CB498E" w:rsidRPr="00CB498E" w:rsidRDefault="00002906" w:rsidP="00CB498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02906">
        <w:rPr>
          <w:sz w:val="24"/>
          <w:szCs w:val="24"/>
        </w:rPr>
        <w:t>A Quick guidance to Risk Stratification and recovery of Diabetes Services</w:t>
      </w:r>
      <w:r w:rsidR="00CB498E">
        <w:rPr>
          <w:sz w:val="24"/>
          <w:szCs w:val="24"/>
        </w:rPr>
        <w:t xml:space="preserve"> </w:t>
      </w:r>
      <w:r w:rsidRPr="00CB498E">
        <w:rPr>
          <w:sz w:val="24"/>
          <w:szCs w:val="24"/>
        </w:rPr>
        <w:t>In the post– Covid-19 Era</w:t>
      </w:r>
      <w:r w:rsidR="00CB498E">
        <w:rPr>
          <w:sz w:val="24"/>
          <w:szCs w:val="24"/>
        </w:rPr>
        <w:t xml:space="preserve">. </w:t>
      </w:r>
      <w:hyperlink r:id="rId14" w:history="1">
        <w:r w:rsidR="00CB498E" w:rsidRPr="004C3D9F">
          <w:rPr>
            <w:rStyle w:val="Hyperlink"/>
            <w:sz w:val="24"/>
            <w:szCs w:val="24"/>
          </w:rPr>
          <w:t>https://abcd.care/resource/abcd-recovery-guidance</w:t>
        </w:r>
      </w:hyperlink>
      <w:r w:rsidR="00CB498E">
        <w:rPr>
          <w:sz w:val="24"/>
          <w:szCs w:val="24"/>
        </w:rPr>
        <w:t xml:space="preserve"> 24th June 2020.</w:t>
      </w:r>
    </w:p>
    <w:p w14:paraId="42C4573D" w14:textId="0E7E9BA1" w:rsidR="00002906" w:rsidRDefault="00002906" w:rsidP="000029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02906">
        <w:rPr>
          <w:sz w:val="24"/>
          <w:szCs w:val="24"/>
        </w:rPr>
        <w:t>Brown P, Diggle J (2020) How to prioritise primary care diabetes services during and post COVID-19 pandemic. Diabetes &amp; Primary Care 22: 97–8</w:t>
      </w:r>
    </w:p>
    <w:p w14:paraId="6C1A6227" w14:textId="77777777" w:rsidR="00002906" w:rsidRPr="00002906" w:rsidRDefault="00002906" w:rsidP="000029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IDFont+F2" w:cs="CIDFont+F2"/>
          <w:color w:val="231F20"/>
          <w:sz w:val="24"/>
          <w:szCs w:val="24"/>
        </w:rPr>
      </w:pPr>
      <w:r w:rsidRPr="00002906">
        <w:rPr>
          <w:rFonts w:eastAsia="CIDFont+F2" w:cs="CIDFont+F2"/>
          <w:color w:val="231F20"/>
          <w:sz w:val="24"/>
          <w:szCs w:val="24"/>
        </w:rPr>
        <w:t xml:space="preserve">Multivariable analysis of mortality data from England, linked to the National Diabetes Audit (NDA), has revealed significant associations in people with diabetes between mortality with COVID-19 and age, sex, deprivation, ethnicity, comorbidities (kidney disease, heart failure, previous stroke), BMI and HbA1c (Holman et al, 2020; see </w:t>
      </w:r>
      <w:r w:rsidRPr="00002906">
        <w:rPr>
          <w:rFonts w:eastAsia="CIDFont+F2" w:cs="CIDFont+F2"/>
          <w:color w:val="0070C1"/>
          <w:sz w:val="24"/>
          <w:szCs w:val="24"/>
        </w:rPr>
        <w:t>https://www.england.nhs.uk/wpcontent/</w:t>
      </w:r>
    </w:p>
    <w:p w14:paraId="4B3461A9" w14:textId="77777777" w:rsidR="00002906" w:rsidRPr="00E008BD" w:rsidRDefault="00002906" w:rsidP="00002906">
      <w:pPr>
        <w:pStyle w:val="ListParagraph"/>
        <w:autoSpaceDE w:val="0"/>
        <w:autoSpaceDN w:val="0"/>
        <w:adjustRightInd w:val="0"/>
        <w:spacing w:after="0" w:line="240" w:lineRule="auto"/>
      </w:pPr>
      <w:r w:rsidRPr="00002906">
        <w:rPr>
          <w:rFonts w:eastAsia="CIDFont+F2" w:cs="CIDFont+F2"/>
          <w:color w:val="0070C1"/>
          <w:sz w:val="24"/>
          <w:szCs w:val="24"/>
        </w:rPr>
        <w:t>uploads/2020/05/Valabhji-COVID-19-and-Diabetes-Paper-2-Full-Manuscript.pdf</w:t>
      </w:r>
      <w:r w:rsidRPr="00002906">
        <w:rPr>
          <w:rFonts w:eastAsia="CIDFont+F2" w:cs="CIDFont+F2"/>
          <w:color w:val="231F20"/>
          <w:sz w:val="24"/>
          <w:szCs w:val="24"/>
        </w:rPr>
        <w:t>).</w:t>
      </w:r>
    </w:p>
    <w:p w14:paraId="33937506" w14:textId="407C05B8" w:rsidR="00002906" w:rsidRPr="00CB498E" w:rsidRDefault="00002906" w:rsidP="000029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98E">
        <w:rPr>
          <w:sz w:val="24"/>
          <w:szCs w:val="24"/>
        </w:rPr>
        <w:t xml:space="preserve">Delivering Diabetes Care during the COVID-19 Pandemic – the ‘new normal’ Guidance for General Practice 12th June 2020. NHS England and NHS Improvement. </w:t>
      </w:r>
    </w:p>
    <w:p w14:paraId="2A25181A" w14:textId="7424C74C" w:rsidR="00002906" w:rsidRPr="00002906" w:rsidRDefault="00002906" w:rsidP="00CB498E">
      <w:pPr>
        <w:pStyle w:val="ListParagraph"/>
        <w:rPr>
          <w:sz w:val="24"/>
          <w:szCs w:val="24"/>
        </w:rPr>
      </w:pPr>
    </w:p>
    <w:p w14:paraId="279AA8FA" w14:textId="73513BE2" w:rsidR="00B7509C" w:rsidRDefault="00B7509C" w:rsidP="00B7509C"/>
    <w:p w14:paraId="0E734EBB" w14:textId="080F636A" w:rsidR="00B7509C" w:rsidRPr="00631067" w:rsidRDefault="00631067" w:rsidP="00631067">
      <w:pPr>
        <w:spacing w:after="0" w:line="240" w:lineRule="auto"/>
        <w:rPr>
          <w:rFonts w:ascii="Lucida Handwriting" w:hAnsi="Lucida Handwriting"/>
          <w:color w:val="2F5496" w:themeColor="accent1" w:themeShade="BF"/>
          <w:sz w:val="24"/>
          <w:szCs w:val="24"/>
        </w:rPr>
      </w:pPr>
      <w:r w:rsidRPr="00631067">
        <w:rPr>
          <w:rFonts w:ascii="Lucida Handwriting" w:hAnsi="Lucida Handwriting"/>
          <w:color w:val="2F5496" w:themeColor="accent1" w:themeShade="BF"/>
          <w:sz w:val="24"/>
          <w:szCs w:val="24"/>
        </w:rPr>
        <w:t>Dr Chris Smith</w:t>
      </w:r>
    </w:p>
    <w:p w14:paraId="1E8202CA" w14:textId="77777777" w:rsidR="00631067" w:rsidRDefault="00631067" w:rsidP="00631067">
      <w:pPr>
        <w:spacing w:after="0" w:line="240" w:lineRule="auto"/>
      </w:pPr>
      <w:r>
        <w:t xml:space="preserve">Type 2 Diabetes MCN Lead </w:t>
      </w:r>
    </w:p>
    <w:p w14:paraId="69148CDA" w14:textId="7CB1B960" w:rsidR="00631067" w:rsidRDefault="000638AD" w:rsidP="00631067">
      <w:pPr>
        <w:spacing w:after="0" w:line="240" w:lineRule="auto"/>
      </w:pPr>
      <w:hyperlink r:id="rId15" w:history="1">
        <w:r w:rsidR="00631067" w:rsidRPr="00C23126">
          <w:rPr>
            <w:rStyle w:val="Hyperlink"/>
          </w:rPr>
          <w:t>Christopher.Smith@ggc.scot.nhs.uk</w:t>
        </w:r>
      </w:hyperlink>
    </w:p>
    <w:p w14:paraId="121FCFD8" w14:textId="77777777" w:rsidR="00631067" w:rsidRDefault="00631067" w:rsidP="00631067">
      <w:pPr>
        <w:spacing w:after="0" w:line="240" w:lineRule="auto"/>
      </w:pPr>
    </w:p>
    <w:p w14:paraId="5A373EAC" w14:textId="5223E271" w:rsidR="00631067" w:rsidRPr="00631067" w:rsidRDefault="00631067" w:rsidP="00631067">
      <w:pPr>
        <w:spacing w:after="0" w:line="240" w:lineRule="auto"/>
        <w:rPr>
          <w:rFonts w:ascii="Lucida Handwriting" w:hAnsi="Lucida Handwriting"/>
          <w:color w:val="2F5496" w:themeColor="accent1" w:themeShade="BF"/>
          <w:sz w:val="24"/>
          <w:szCs w:val="24"/>
        </w:rPr>
      </w:pPr>
      <w:r w:rsidRPr="00631067">
        <w:rPr>
          <w:rFonts w:ascii="Lucida Handwriting" w:hAnsi="Lucida Handwriting"/>
          <w:color w:val="2F5496" w:themeColor="accent1" w:themeShade="BF"/>
          <w:sz w:val="24"/>
          <w:szCs w:val="24"/>
        </w:rPr>
        <w:t>Dr Kashif Ali</w:t>
      </w:r>
    </w:p>
    <w:p w14:paraId="49218858" w14:textId="77777777" w:rsidR="00631067" w:rsidRDefault="00631067" w:rsidP="00631067">
      <w:pPr>
        <w:spacing w:after="0" w:line="240" w:lineRule="auto"/>
      </w:pPr>
      <w:r>
        <w:t xml:space="preserve">Primary Care Diabetes MCN Lead </w:t>
      </w:r>
    </w:p>
    <w:p w14:paraId="7D6F9B2C" w14:textId="2678642C" w:rsidR="00631067" w:rsidRDefault="000638AD" w:rsidP="00631067">
      <w:pPr>
        <w:spacing w:after="0" w:line="240" w:lineRule="auto"/>
      </w:pPr>
      <w:hyperlink r:id="rId16" w:history="1">
        <w:r w:rsidR="00631067" w:rsidRPr="00C23126">
          <w:rPr>
            <w:rStyle w:val="Hyperlink"/>
          </w:rPr>
          <w:t>kashif.ali7@nhs.scot</w:t>
        </w:r>
      </w:hyperlink>
    </w:p>
    <w:p w14:paraId="697540E5" w14:textId="77777777" w:rsidR="00631067" w:rsidRDefault="00631067" w:rsidP="00631067">
      <w:pPr>
        <w:spacing w:after="0" w:line="240" w:lineRule="auto"/>
      </w:pPr>
    </w:p>
    <w:p w14:paraId="7797ABF3" w14:textId="7E716B8F" w:rsidR="00631067" w:rsidRPr="00631067" w:rsidRDefault="00631067" w:rsidP="00631067">
      <w:pPr>
        <w:spacing w:after="0" w:line="240" w:lineRule="auto"/>
        <w:rPr>
          <w:rFonts w:ascii="Lucida Handwriting" w:hAnsi="Lucida Handwriting"/>
          <w:color w:val="2F5496" w:themeColor="accent1" w:themeShade="BF"/>
          <w:sz w:val="24"/>
          <w:szCs w:val="24"/>
        </w:rPr>
      </w:pPr>
      <w:r w:rsidRPr="00631067">
        <w:rPr>
          <w:rFonts w:ascii="Lucida Handwriting" w:hAnsi="Lucida Handwriting"/>
          <w:color w:val="2F5496" w:themeColor="accent1" w:themeShade="BF"/>
          <w:sz w:val="24"/>
          <w:szCs w:val="24"/>
        </w:rPr>
        <w:t>Dr James Boyle</w:t>
      </w:r>
    </w:p>
    <w:p w14:paraId="73A7BB68" w14:textId="77777777" w:rsidR="00631067" w:rsidRDefault="00631067" w:rsidP="00631067">
      <w:pPr>
        <w:spacing w:after="0" w:line="240" w:lineRule="auto"/>
      </w:pPr>
      <w:r>
        <w:t xml:space="preserve">Secondary Care Diabetes MCN Lead </w:t>
      </w:r>
    </w:p>
    <w:p w14:paraId="351FF7BA" w14:textId="04CD734E" w:rsidR="00631067" w:rsidRDefault="00631067" w:rsidP="00631067">
      <w:pPr>
        <w:spacing w:after="0" w:line="240" w:lineRule="auto"/>
      </w:pPr>
      <w:hyperlink r:id="rId17" w:history="1">
        <w:r w:rsidRPr="00C23126">
          <w:rPr>
            <w:rStyle w:val="Hyperlink"/>
          </w:rPr>
          <w:t>James.Boyle@ggc.scot.nhs.uk</w:t>
        </w:r>
      </w:hyperlink>
    </w:p>
    <w:p w14:paraId="52479092" w14:textId="77777777" w:rsidR="00631067" w:rsidRDefault="00631067" w:rsidP="00631067">
      <w:pPr>
        <w:spacing w:after="0" w:line="240" w:lineRule="auto"/>
      </w:pPr>
    </w:p>
    <w:p w14:paraId="64ABCC22" w14:textId="77777777" w:rsidR="00631067" w:rsidRDefault="00631067" w:rsidP="00B7509C"/>
    <w:sectPr w:rsidR="0063106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2DB2" w14:textId="77777777" w:rsidR="00AB6DEB" w:rsidRDefault="00AB6DEB" w:rsidP="00E163F3">
      <w:pPr>
        <w:spacing w:after="0" w:line="240" w:lineRule="auto"/>
      </w:pPr>
      <w:r>
        <w:separator/>
      </w:r>
    </w:p>
  </w:endnote>
  <w:endnote w:type="continuationSeparator" w:id="0">
    <w:p w14:paraId="1A0AA1C7" w14:textId="77777777" w:rsidR="00AB6DEB" w:rsidRDefault="00AB6DEB" w:rsidP="00E1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454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F70C5" w14:textId="347D06F1" w:rsidR="005443C2" w:rsidRDefault="00544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12078D" w14:textId="3BA3BC66" w:rsidR="00E163F3" w:rsidRDefault="00E163F3" w:rsidP="005443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F742A" w14:textId="77777777" w:rsidR="00AB6DEB" w:rsidRDefault="00AB6DEB" w:rsidP="00E163F3">
      <w:pPr>
        <w:spacing w:after="0" w:line="240" w:lineRule="auto"/>
      </w:pPr>
      <w:r>
        <w:separator/>
      </w:r>
    </w:p>
  </w:footnote>
  <w:footnote w:type="continuationSeparator" w:id="0">
    <w:p w14:paraId="44D2698F" w14:textId="77777777" w:rsidR="00AB6DEB" w:rsidRDefault="00AB6DEB" w:rsidP="00E1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47B"/>
    <w:multiLevelType w:val="hybridMultilevel"/>
    <w:tmpl w:val="DD548DBA"/>
    <w:lvl w:ilvl="0" w:tplc="935CA8F4">
      <w:numFmt w:val="bullet"/>
      <w:lvlText w:val="●"/>
      <w:lvlJc w:val="left"/>
      <w:pPr>
        <w:ind w:left="255" w:hanging="96"/>
      </w:pPr>
      <w:rPr>
        <w:rFonts w:ascii="Arial" w:eastAsia="Arial" w:hAnsi="Arial" w:cs="Arial" w:hint="default"/>
        <w:color w:val="231F20"/>
        <w:spacing w:val="-2"/>
        <w:w w:val="130"/>
        <w:sz w:val="10"/>
        <w:szCs w:val="10"/>
        <w:lang w:val="en-US" w:eastAsia="en-US" w:bidi="ar-SA"/>
      </w:rPr>
    </w:lvl>
    <w:lvl w:ilvl="1" w:tplc="15245096">
      <w:numFmt w:val="bullet"/>
      <w:lvlText w:val="•"/>
      <w:lvlJc w:val="left"/>
      <w:pPr>
        <w:ind w:left="400" w:hanging="96"/>
      </w:pPr>
      <w:rPr>
        <w:rFonts w:hint="default"/>
        <w:lang w:val="en-US" w:eastAsia="en-US" w:bidi="ar-SA"/>
      </w:rPr>
    </w:lvl>
    <w:lvl w:ilvl="2" w:tplc="F70E673C">
      <w:numFmt w:val="bullet"/>
      <w:lvlText w:val="•"/>
      <w:lvlJc w:val="left"/>
      <w:pPr>
        <w:ind w:left="540" w:hanging="96"/>
      </w:pPr>
      <w:rPr>
        <w:rFonts w:hint="default"/>
        <w:lang w:val="en-US" w:eastAsia="en-US" w:bidi="ar-SA"/>
      </w:rPr>
    </w:lvl>
    <w:lvl w:ilvl="3" w:tplc="E0967C72">
      <w:numFmt w:val="bullet"/>
      <w:lvlText w:val="•"/>
      <w:lvlJc w:val="left"/>
      <w:pPr>
        <w:ind w:left="680" w:hanging="96"/>
      </w:pPr>
      <w:rPr>
        <w:rFonts w:hint="default"/>
        <w:lang w:val="en-US" w:eastAsia="en-US" w:bidi="ar-SA"/>
      </w:rPr>
    </w:lvl>
    <w:lvl w:ilvl="4" w:tplc="A59CDD68">
      <w:numFmt w:val="bullet"/>
      <w:lvlText w:val="•"/>
      <w:lvlJc w:val="left"/>
      <w:pPr>
        <w:ind w:left="820" w:hanging="96"/>
      </w:pPr>
      <w:rPr>
        <w:rFonts w:hint="default"/>
        <w:lang w:val="en-US" w:eastAsia="en-US" w:bidi="ar-SA"/>
      </w:rPr>
    </w:lvl>
    <w:lvl w:ilvl="5" w:tplc="6C20953A">
      <w:numFmt w:val="bullet"/>
      <w:lvlText w:val="•"/>
      <w:lvlJc w:val="left"/>
      <w:pPr>
        <w:ind w:left="960" w:hanging="96"/>
      </w:pPr>
      <w:rPr>
        <w:rFonts w:hint="default"/>
        <w:lang w:val="en-US" w:eastAsia="en-US" w:bidi="ar-SA"/>
      </w:rPr>
    </w:lvl>
    <w:lvl w:ilvl="6" w:tplc="3E42ECAE">
      <w:numFmt w:val="bullet"/>
      <w:lvlText w:val="•"/>
      <w:lvlJc w:val="left"/>
      <w:pPr>
        <w:ind w:left="1100" w:hanging="96"/>
      </w:pPr>
      <w:rPr>
        <w:rFonts w:hint="default"/>
        <w:lang w:val="en-US" w:eastAsia="en-US" w:bidi="ar-SA"/>
      </w:rPr>
    </w:lvl>
    <w:lvl w:ilvl="7" w:tplc="614C094E">
      <w:numFmt w:val="bullet"/>
      <w:lvlText w:val="•"/>
      <w:lvlJc w:val="left"/>
      <w:pPr>
        <w:ind w:left="1240" w:hanging="96"/>
      </w:pPr>
      <w:rPr>
        <w:rFonts w:hint="default"/>
        <w:lang w:val="en-US" w:eastAsia="en-US" w:bidi="ar-SA"/>
      </w:rPr>
    </w:lvl>
    <w:lvl w:ilvl="8" w:tplc="638C65B6">
      <w:numFmt w:val="bullet"/>
      <w:lvlText w:val="•"/>
      <w:lvlJc w:val="left"/>
      <w:pPr>
        <w:ind w:left="1380" w:hanging="96"/>
      </w:pPr>
      <w:rPr>
        <w:rFonts w:hint="default"/>
        <w:lang w:val="en-US" w:eastAsia="en-US" w:bidi="ar-SA"/>
      </w:rPr>
    </w:lvl>
  </w:abstractNum>
  <w:abstractNum w:abstractNumId="1" w15:restartNumberingAfterBreak="0">
    <w:nsid w:val="1A502698"/>
    <w:multiLevelType w:val="hybridMultilevel"/>
    <w:tmpl w:val="A4FE2B62"/>
    <w:lvl w:ilvl="0" w:tplc="AAA4D1CA">
      <w:numFmt w:val="bullet"/>
      <w:lvlText w:val="●"/>
      <w:lvlJc w:val="left"/>
      <w:pPr>
        <w:ind w:left="255" w:hanging="171"/>
      </w:pPr>
      <w:rPr>
        <w:rFonts w:ascii="Arial" w:eastAsia="Arial" w:hAnsi="Arial" w:cs="Arial" w:hint="default"/>
        <w:color w:val="231F20"/>
        <w:w w:val="130"/>
        <w:sz w:val="12"/>
        <w:szCs w:val="12"/>
        <w:lang w:val="en-US" w:eastAsia="en-US" w:bidi="ar-SA"/>
      </w:rPr>
    </w:lvl>
    <w:lvl w:ilvl="1" w:tplc="C6A410E2">
      <w:numFmt w:val="bullet"/>
      <w:lvlText w:val="•"/>
      <w:lvlJc w:val="left"/>
      <w:pPr>
        <w:ind w:left="558" w:hanging="171"/>
      </w:pPr>
      <w:rPr>
        <w:rFonts w:hint="default"/>
        <w:lang w:val="en-US" w:eastAsia="en-US" w:bidi="ar-SA"/>
      </w:rPr>
    </w:lvl>
    <w:lvl w:ilvl="2" w:tplc="FA1C96C0">
      <w:numFmt w:val="bullet"/>
      <w:lvlText w:val="•"/>
      <w:lvlJc w:val="left"/>
      <w:pPr>
        <w:ind w:left="857" w:hanging="171"/>
      </w:pPr>
      <w:rPr>
        <w:rFonts w:hint="default"/>
        <w:lang w:val="en-US" w:eastAsia="en-US" w:bidi="ar-SA"/>
      </w:rPr>
    </w:lvl>
    <w:lvl w:ilvl="3" w:tplc="C400E3F6">
      <w:numFmt w:val="bullet"/>
      <w:lvlText w:val="•"/>
      <w:lvlJc w:val="left"/>
      <w:pPr>
        <w:ind w:left="1156" w:hanging="171"/>
      </w:pPr>
      <w:rPr>
        <w:rFonts w:hint="default"/>
        <w:lang w:val="en-US" w:eastAsia="en-US" w:bidi="ar-SA"/>
      </w:rPr>
    </w:lvl>
    <w:lvl w:ilvl="4" w:tplc="E6841962">
      <w:numFmt w:val="bullet"/>
      <w:lvlText w:val="•"/>
      <w:lvlJc w:val="left"/>
      <w:pPr>
        <w:ind w:left="1455" w:hanging="171"/>
      </w:pPr>
      <w:rPr>
        <w:rFonts w:hint="default"/>
        <w:lang w:val="en-US" w:eastAsia="en-US" w:bidi="ar-SA"/>
      </w:rPr>
    </w:lvl>
    <w:lvl w:ilvl="5" w:tplc="0E6CC178">
      <w:numFmt w:val="bullet"/>
      <w:lvlText w:val="•"/>
      <w:lvlJc w:val="left"/>
      <w:pPr>
        <w:ind w:left="1754" w:hanging="171"/>
      </w:pPr>
      <w:rPr>
        <w:rFonts w:hint="default"/>
        <w:lang w:val="en-US" w:eastAsia="en-US" w:bidi="ar-SA"/>
      </w:rPr>
    </w:lvl>
    <w:lvl w:ilvl="6" w:tplc="A4D651FE">
      <w:numFmt w:val="bullet"/>
      <w:lvlText w:val="•"/>
      <w:lvlJc w:val="left"/>
      <w:pPr>
        <w:ind w:left="2053" w:hanging="171"/>
      </w:pPr>
      <w:rPr>
        <w:rFonts w:hint="default"/>
        <w:lang w:val="en-US" w:eastAsia="en-US" w:bidi="ar-SA"/>
      </w:rPr>
    </w:lvl>
    <w:lvl w:ilvl="7" w:tplc="D092222E">
      <w:numFmt w:val="bullet"/>
      <w:lvlText w:val="•"/>
      <w:lvlJc w:val="left"/>
      <w:pPr>
        <w:ind w:left="2352" w:hanging="171"/>
      </w:pPr>
      <w:rPr>
        <w:rFonts w:hint="default"/>
        <w:lang w:val="en-US" w:eastAsia="en-US" w:bidi="ar-SA"/>
      </w:rPr>
    </w:lvl>
    <w:lvl w:ilvl="8" w:tplc="B2389D24">
      <w:numFmt w:val="bullet"/>
      <w:lvlText w:val="•"/>
      <w:lvlJc w:val="left"/>
      <w:pPr>
        <w:ind w:left="2651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33643D19"/>
    <w:multiLevelType w:val="hybridMultilevel"/>
    <w:tmpl w:val="7734A32C"/>
    <w:lvl w:ilvl="0" w:tplc="72AA7434">
      <w:numFmt w:val="bullet"/>
      <w:lvlText w:val="●"/>
      <w:lvlJc w:val="left"/>
      <w:pPr>
        <w:ind w:left="3869" w:hanging="171"/>
      </w:pPr>
      <w:rPr>
        <w:rFonts w:ascii="Arial" w:eastAsia="Arial" w:hAnsi="Arial" w:cs="Arial" w:hint="default"/>
        <w:color w:val="ED1C24"/>
        <w:w w:val="130"/>
        <w:sz w:val="12"/>
        <w:szCs w:val="12"/>
        <w:lang w:val="en-US" w:eastAsia="en-US" w:bidi="ar-SA"/>
      </w:rPr>
    </w:lvl>
    <w:lvl w:ilvl="1" w:tplc="567C5CBC">
      <w:numFmt w:val="bullet"/>
      <w:lvlText w:val="•"/>
      <w:lvlJc w:val="left"/>
      <w:pPr>
        <w:ind w:left="4245" w:hanging="171"/>
      </w:pPr>
      <w:rPr>
        <w:rFonts w:hint="default"/>
        <w:lang w:val="en-US" w:eastAsia="en-US" w:bidi="ar-SA"/>
      </w:rPr>
    </w:lvl>
    <w:lvl w:ilvl="2" w:tplc="28B4FD1A">
      <w:numFmt w:val="bullet"/>
      <w:lvlText w:val="•"/>
      <w:lvlJc w:val="left"/>
      <w:pPr>
        <w:ind w:left="4631" w:hanging="171"/>
      </w:pPr>
      <w:rPr>
        <w:rFonts w:hint="default"/>
        <w:lang w:val="en-US" w:eastAsia="en-US" w:bidi="ar-SA"/>
      </w:rPr>
    </w:lvl>
    <w:lvl w:ilvl="3" w:tplc="82846AC0">
      <w:numFmt w:val="bullet"/>
      <w:lvlText w:val="•"/>
      <w:lvlJc w:val="left"/>
      <w:pPr>
        <w:ind w:left="5017" w:hanging="171"/>
      </w:pPr>
      <w:rPr>
        <w:rFonts w:hint="default"/>
        <w:lang w:val="en-US" w:eastAsia="en-US" w:bidi="ar-SA"/>
      </w:rPr>
    </w:lvl>
    <w:lvl w:ilvl="4" w:tplc="AFAC034E">
      <w:numFmt w:val="bullet"/>
      <w:lvlText w:val="•"/>
      <w:lvlJc w:val="left"/>
      <w:pPr>
        <w:ind w:left="5403" w:hanging="171"/>
      </w:pPr>
      <w:rPr>
        <w:rFonts w:hint="default"/>
        <w:lang w:val="en-US" w:eastAsia="en-US" w:bidi="ar-SA"/>
      </w:rPr>
    </w:lvl>
    <w:lvl w:ilvl="5" w:tplc="4746DF20">
      <w:numFmt w:val="bullet"/>
      <w:lvlText w:val="•"/>
      <w:lvlJc w:val="left"/>
      <w:pPr>
        <w:ind w:left="5789" w:hanging="171"/>
      </w:pPr>
      <w:rPr>
        <w:rFonts w:hint="default"/>
        <w:lang w:val="en-US" w:eastAsia="en-US" w:bidi="ar-SA"/>
      </w:rPr>
    </w:lvl>
    <w:lvl w:ilvl="6" w:tplc="72AC8B48">
      <w:numFmt w:val="bullet"/>
      <w:lvlText w:val="•"/>
      <w:lvlJc w:val="left"/>
      <w:pPr>
        <w:ind w:left="6175" w:hanging="171"/>
      </w:pPr>
      <w:rPr>
        <w:rFonts w:hint="default"/>
        <w:lang w:val="en-US" w:eastAsia="en-US" w:bidi="ar-SA"/>
      </w:rPr>
    </w:lvl>
    <w:lvl w:ilvl="7" w:tplc="E2706F9C">
      <w:numFmt w:val="bullet"/>
      <w:lvlText w:val="•"/>
      <w:lvlJc w:val="left"/>
      <w:pPr>
        <w:ind w:left="6561" w:hanging="171"/>
      </w:pPr>
      <w:rPr>
        <w:rFonts w:hint="default"/>
        <w:lang w:val="en-US" w:eastAsia="en-US" w:bidi="ar-SA"/>
      </w:rPr>
    </w:lvl>
    <w:lvl w:ilvl="8" w:tplc="11FE8470">
      <w:numFmt w:val="bullet"/>
      <w:lvlText w:val="•"/>
      <w:lvlJc w:val="left"/>
      <w:pPr>
        <w:ind w:left="6947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A3E187C"/>
    <w:multiLevelType w:val="hybridMultilevel"/>
    <w:tmpl w:val="704EF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B7113"/>
    <w:multiLevelType w:val="hybridMultilevel"/>
    <w:tmpl w:val="5D06118A"/>
    <w:lvl w:ilvl="0" w:tplc="17B03A3C">
      <w:numFmt w:val="bullet"/>
      <w:lvlText w:val="●"/>
      <w:lvlJc w:val="left"/>
      <w:pPr>
        <w:ind w:left="290" w:hanging="171"/>
      </w:pPr>
      <w:rPr>
        <w:rFonts w:ascii="Arial" w:eastAsia="Arial" w:hAnsi="Arial" w:cs="Arial" w:hint="default"/>
        <w:color w:val="941A23"/>
        <w:w w:val="130"/>
        <w:sz w:val="12"/>
        <w:szCs w:val="12"/>
        <w:lang w:val="en-US" w:eastAsia="en-US" w:bidi="ar-SA"/>
      </w:rPr>
    </w:lvl>
    <w:lvl w:ilvl="1" w:tplc="9F96ACC0">
      <w:numFmt w:val="bullet"/>
      <w:lvlText w:val="•"/>
      <w:lvlJc w:val="left"/>
      <w:pPr>
        <w:ind w:left="600" w:hanging="171"/>
      </w:pPr>
      <w:rPr>
        <w:rFonts w:hint="default"/>
        <w:lang w:val="en-US" w:eastAsia="en-US" w:bidi="ar-SA"/>
      </w:rPr>
    </w:lvl>
    <w:lvl w:ilvl="2" w:tplc="ECE6D110">
      <w:numFmt w:val="bullet"/>
      <w:lvlText w:val="•"/>
      <w:lvlJc w:val="left"/>
      <w:pPr>
        <w:ind w:left="901" w:hanging="171"/>
      </w:pPr>
      <w:rPr>
        <w:rFonts w:hint="default"/>
        <w:lang w:val="en-US" w:eastAsia="en-US" w:bidi="ar-SA"/>
      </w:rPr>
    </w:lvl>
    <w:lvl w:ilvl="3" w:tplc="12FCBBE4">
      <w:numFmt w:val="bullet"/>
      <w:lvlText w:val="•"/>
      <w:lvlJc w:val="left"/>
      <w:pPr>
        <w:ind w:left="1202" w:hanging="171"/>
      </w:pPr>
      <w:rPr>
        <w:rFonts w:hint="default"/>
        <w:lang w:val="en-US" w:eastAsia="en-US" w:bidi="ar-SA"/>
      </w:rPr>
    </w:lvl>
    <w:lvl w:ilvl="4" w:tplc="8FC88A2C">
      <w:numFmt w:val="bullet"/>
      <w:lvlText w:val="•"/>
      <w:lvlJc w:val="left"/>
      <w:pPr>
        <w:ind w:left="1503" w:hanging="171"/>
      </w:pPr>
      <w:rPr>
        <w:rFonts w:hint="default"/>
        <w:lang w:val="en-US" w:eastAsia="en-US" w:bidi="ar-SA"/>
      </w:rPr>
    </w:lvl>
    <w:lvl w:ilvl="5" w:tplc="5FA6C3A8">
      <w:numFmt w:val="bullet"/>
      <w:lvlText w:val="•"/>
      <w:lvlJc w:val="left"/>
      <w:pPr>
        <w:ind w:left="1804" w:hanging="171"/>
      </w:pPr>
      <w:rPr>
        <w:rFonts w:hint="default"/>
        <w:lang w:val="en-US" w:eastAsia="en-US" w:bidi="ar-SA"/>
      </w:rPr>
    </w:lvl>
    <w:lvl w:ilvl="6" w:tplc="82F44718">
      <w:numFmt w:val="bullet"/>
      <w:lvlText w:val="•"/>
      <w:lvlJc w:val="left"/>
      <w:pPr>
        <w:ind w:left="2105" w:hanging="171"/>
      </w:pPr>
      <w:rPr>
        <w:rFonts w:hint="default"/>
        <w:lang w:val="en-US" w:eastAsia="en-US" w:bidi="ar-SA"/>
      </w:rPr>
    </w:lvl>
    <w:lvl w:ilvl="7" w:tplc="AF224E6E">
      <w:numFmt w:val="bullet"/>
      <w:lvlText w:val="•"/>
      <w:lvlJc w:val="left"/>
      <w:pPr>
        <w:ind w:left="2406" w:hanging="171"/>
      </w:pPr>
      <w:rPr>
        <w:rFonts w:hint="default"/>
        <w:lang w:val="en-US" w:eastAsia="en-US" w:bidi="ar-SA"/>
      </w:rPr>
    </w:lvl>
    <w:lvl w:ilvl="8" w:tplc="39A04260">
      <w:numFmt w:val="bullet"/>
      <w:lvlText w:val="•"/>
      <w:lvlJc w:val="left"/>
      <w:pPr>
        <w:ind w:left="2707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505C2AE3"/>
    <w:multiLevelType w:val="hybridMultilevel"/>
    <w:tmpl w:val="E572D0D0"/>
    <w:lvl w:ilvl="0" w:tplc="4E44163E">
      <w:numFmt w:val="bullet"/>
      <w:lvlText w:val="●"/>
      <w:lvlJc w:val="left"/>
      <w:pPr>
        <w:ind w:left="3869" w:hanging="171"/>
      </w:pPr>
      <w:rPr>
        <w:rFonts w:ascii="Arial" w:eastAsia="Arial" w:hAnsi="Arial" w:cs="Arial" w:hint="default"/>
        <w:color w:val="ED1C24"/>
        <w:w w:val="130"/>
        <w:sz w:val="12"/>
        <w:szCs w:val="12"/>
        <w:lang w:val="en-US" w:eastAsia="en-US" w:bidi="ar-SA"/>
      </w:rPr>
    </w:lvl>
    <w:lvl w:ilvl="1" w:tplc="9BA6D014">
      <w:numFmt w:val="bullet"/>
      <w:lvlText w:val="•"/>
      <w:lvlJc w:val="left"/>
      <w:pPr>
        <w:ind w:left="4245" w:hanging="171"/>
      </w:pPr>
      <w:rPr>
        <w:rFonts w:hint="default"/>
        <w:lang w:val="en-US" w:eastAsia="en-US" w:bidi="ar-SA"/>
      </w:rPr>
    </w:lvl>
    <w:lvl w:ilvl="2" w:tplc="09B01192">
      <w:numFmt w:val="bullet"/>
      <w:lvlText w:val="•"/>
      <w:lvlJc w:val="left"/>
      <w:pPr>
        <w:ind w:left="4631" w:hanging="171"/>
      </w:pPr>
      <w:rPr>
        <w:rFonts w:hint="default"/>
        <w:lang w:val="en-US" w:eastAsia="en-US" w:bidi="ar-SA"/>
      </w:rPr>
    </w:lvl>
    <w:lvl w:ilvl="3" w:tplc="953A78AA">
      <w:numFmt w:val="bullet"/>
      <w:lvlText w:val="•"/>
      <w:lvlJc w:val="left"/>
      <w:pPr>
        <w:ind w:left="5017" w:hanging="171"/>
      </w:pPr>
      <w:rPr>
        <w:rFonts w:hint="default"/>
        <w:lang w:val="en-US" w:eastAsia="en-US" w:bidi="ar-SA"/>
      </w:rPr>
    </w:lvl>
    <w:lvl w:ilvl="4" w:tplc="A5FAD888">
      <w:numFmt w:val="bullet"/>
      <w:lvlText w:val="•"/>
      <w:lvlJc w:val="left"/>
      <w:pPr>
        <w:ind w:left="5403" w:hanging="171"/>
      </w:pPr>
      <w:rPr>
        <w:rFonts w:hint="default"/>
        <w:lang w:val="en-US" w:eastAsia="en-US" w:bidi="ar-SA"/>
      </w:rPr>
    </w:lvl>
    <w:lvl w:ilvl="5" w:tplc="6DC6B0C2">
      <w:numFmt w:val="bullet"/>
      <w:lvlText w:val="•"/>
      <w:lvlJc w:val="left"/>
      <w:pPr>
        <w:ind w:left="5789" w:hanging="171"/>
      </w:pPr>
      <w:rPr>
        <w:rFonts w:hint="default"/>
        <w:lang w:val="en-US" w:eastAsia="en-US" w:bidi="ar-SA"/>
      </w:rPr>
    </w:lvl>
    <w:lvl w:ilvl="6" w:tplc="9BEC2C58">
      <w:numFmt w:val="bullet"/>
      <w:lvlText w:val="•"/>
      <w:lvlJc w:val="left"/>
      <w:pPr>
        <w:ind w:left="6175" w:hanging="171"/>
      </w:pPr>
      <w:rPr>
        <w:rFonts w:hint="default"/>
        <w:lang w:val="en-US" w:eastAsia="en-US" w:bidi="ar-SA"/>
      </w:rPr>
    </w:lvl>
    <w:lvl w:ilvl="7" w:tplc="B4C0A20C">
      <w:numFmt w:val="bullet"/>
      <w:lvlText w:val="•"/>
      <w:lvlJc w:val="left"/>
      <w:pPr>
        <w:ind w:left="6561" w:hanging="171"/>
      </w:pPr>
      <w:rPr>
        <w:rFonts w:hint="default"/>
        <w:lang w:val="en-US" w:eastAsia="en-US" w:bidi="ar-SA"/>
      </w:rPr>
    </w:lvl>
    <w:lvl w:ilvl="8" w:tplc="52A014CC">
      <w:numFmt w:val="bullet"/>
      <w:lvlText w:val="•"/>
      <w:lvlJc w:val="left"/>
      <w:pPr>
        <w:ind w:left="6947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51BE36F5"/>
    <w:multiLevelType w:val="hybridMultilevel"/>
    <w:tmpl w:val="2CF652F2"/>
    <w:lvl w:ilvl="0" w:tplc="8F1ED814">
      <w:numFmt w:val="bullet"/>
      <w:lvlText w:val="●"/>
      <w:lvlJc w:val="left"/>
      <w:pPr>
        <w:ind w:left="255" w:hanging="171"/>
      </w:pPr>
      <w:rPr>
        <w:rFonts w:ascii="Arial" w:eastAsia="Arial" w:hAnsi="Arial" w:cs="Arial" w:hint="default"/>
        <w:color w:val="231F20"/>
        <w:w w:val="130"/>
        <w:sz w:val="12"/>
        <w:szCs w:val="12"/>
        <w:lang w:val="en-US" w:eastAsia="en-US" w:bidi="ar-SA"/>
      </w:rPr>
    </w:lvl>
    <w:lvl w:ilvl="1" w:tplc="368E4BC0">
      <w:numFmt w:val="bullet"/>
      <w:lvlText w:val="•"/>
      <w:lvlJc w:val="left"/>
      <w:pPr>
        <w:ind w:left="558" w:hanging="171"/>
      </w:pPr>
      <w:rPr>
        <w:rFonts w:hint="default"/>
        <w:lang w:val="en-US" w:eastAsia="en-US" w:bidi="ar-SA"/>
      </w:rPr>
    </w:lvl>
    <w:lvl w:ilvl="2" w:tplc="8BB89264">
      <w:numFmt w:val="bullet"/>
      <w:lvlText w:val="•"/>
      <w:lvlJc w:val="left"/>
      <w:pPr>
        <w:ind w:left="857" w:hanging="171"/>
      </w:pPr>
      <w:rPr>
        <w:rFonts w:hint="default"/>
        <w:lang w:val="en-US" w:eastAsia="en-US" w:bidi="ar-SA"/>
      </w:rPr>
    </w:lvl>
    <w:lvl w:ilvl="3" w:tplc="9F0E42E4">
      <w:numFmt w:val="bullet"/>
      <w:lvlText w:val="•"/>
      <w:lvlJc w:val="left"/>
      <w:pPr>
        <w:ind w:left="1156" w:hanging="171"/>
      </w:pPr>
      <w:rPr>
        <w:rFonts w:hint="default"/>
        <w:lang w:val="en-US" w:eastAsia="en-US" w:bidi="ar-SA"/>
      </w:rPr>
    </w:lvl>
    <w:lvl w:ilvl="4" w:tplc="7BB67982">
      <w:numFmt w:val="bullet"/>
      <w:lvlText w:val="•"/>
      <w:lvlJc w:val="left"/>
      <w:pPr>
        <w:ind w:left="1455" w:hanging="171"/>
      </w:pPr>
      <w:rPr>
        <w:rFonts w:hint="default"/>
        <w:lang w:val="en-US" w:eastAsia="en-US" w:bidi="ar-SA"/>
      </w:rPr>
    </w:lvl>
    <w:lvl w:ilvl="5" w:tplc="026AD9AE">
      <w:numFmt w:val="bullet"/>
      <w:lvlText w:val="•"/>
      <w:lvlJc w:val="left"/>
      <w:pPr>
        <w:ind w:left="1754" w:hanging="171"/>
      </w:pPr>
      <w:rPr>
        <w:rFonts w:hint="default"/>
        <w:lang w:val="en-US" w:eastAsia="en-US" w:bidi="ar-SA"/>
      </w:rPr>
    </w:lvl>
    <w:lvl w:ilvl="6" w:tplc="931072F8">
      <w:numFmt w:val="bullet"/>
      <w:lvlText w:val="•"/>
      <w:lvlJc w:val="left"/>
      <w:pPr>
        <w:ind w:left="2053" w:hanging="171"/>
      </w:pPr>
      <w:rPr>
        <w:rFonts w:hint="default"/>
        <w:lang w:val="en-US" w:eastAsia="en-US" w:bidi="ar-SA"/>
      </w:rPr>
    </w:lvl>
    <w:lvl w:ilvl="7" w:tplc="16007D7E">
      <w:numFmt w:val="bullet"/>
      <w:lvlText w:val="•"/>
      <w:lvlJc w:val="left"/>
      <w:pPr>
        <w:ind w:left="2352" w:hanging="171"/>
      </w:pPr>
      <w:rPr>
        <w:rFonts w:hint="default"/>
        <w:lang w:val="en-US" w:eastAsia="en-US" w:bidi="ar-SA"/>
      </w:rPr>
    </w:lvl>
    <w:lvl w:ilvl="8" w:tplc="E118E7BE">
      <w:numFmt w:val="bullet"/>
      <w:lvlText w:val="•"/>
      <w:lvlJc w:val="left"/>
      <w:pPr>
        <w:ind w:left="2651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5EB46075"/>
    <w:multiLevelType w:val="hybridMultilevel"/>
    <w:tmpl w:val="7BDC14A6"/>
    <w:lvl w:ilvl="0" w:tplc="744CFC84">
      <w:numFmt w:val="bullet"/>
      <w:lvlText w:val="●"/>
      <w:lvlJc w:val="left"/>
      <w:pPr>
        <w:ind w:left="290" w:hanging="171"/>
      </w:pPr>
      <w:rPr>
        <w:rFonts w:ascii="Arial" w:eastAsia="Arial" w:hAnsi="Arial" w:cs="Arial" w:hint="default"/>
        <w:color w:val="941A23"/>
        <w:w w:val="130"/>
        <w:sz w:val="12"/>
        <w:szCs w:val="12"/>
        <w:lang w:val="en-US" w:eastAsia="en-US" w:bidi="ar-SA"/>
      </w:rPr>
    </w:lvl>
    <w:lvl w:ilvl="1" w:tplc="EA0EDB6A">
      <w:numFmt w:val="bullet"/>
      <w:lvlText w:val="•"/>
      <w:lvlJc w:val="left"/>
      <w:pPr>
        <w:ind w:left="600" w:hanging="171"/>
      </w:pPr>
      <w:rPr>
        <w:rFonts w:hint="default"/>
        <w:lang w:val="en-US" w:eastAsia="en-US" w:bidi="ar-SA"/>
      </w:rPr>
    </w:lvl>
    <w:lvl w:ilvl="2" w:tplc="05725386">
      <w:numFmt w:val="bullet"/>
      <w:lvlText w:val="•"/>
      <w:lvlJc w:val="left"/>
      <w:pPr>
        <w:ind w:left="901" w:hanging="171"/>
      </w:pPr>
      <w:rPr>
        <w:rFonts w:hint="default"/>
        <w:lang w:val="en-US" w:eastAsia="en-US" w:bidi="ar-SA"/>
      </w:rPr>
    </w:lvl>
    <w:lvl w:ilvl="3" w:tplc="CD861590">
      <w:numFmt w:val="bullet"/>
      <w:lvlText w:val="•"/>
      <w:lvlJc w:val="left"/>
      <w:pPr>
        <w:ind w:left="1202" w:hanging="171"/>
      </w:pPr>
      <w:rPr>
        <w:rFonts w:hint="default"/>
        <w:lang w:val="en-US" w:eastAsia="en-US" w:bidi="ar-SA"/>
      </w:rPr>
    </w:lvl>
    <w:lvl w:ilvl="4" w:tplc="882EC5AE">
      <w:numFmt w:val="bullet"/>
      <w:lvlText w:val="•"/>
      <w:lvlJc w:val="left"/>
      <w:pPr>
        <w:ind w:left="1503" w:hanging="171"/>
      </w:pPr>
      <w:rPr>
        <w:rFonts w:hint="default"/>
        <w:lang w:val="en-US" w:eastAsia="en-US" w:bidi="ar-SA"/>
      </w:rPr>
    </w:lvl>
    <w:lvl w:ilvl="5" w:tplc="6016BCF8">
      <w:numFmt w:val="bullet"/>
      <w:lvlText w:val="•"/>
      <w:lvlJc w:val="left"/>
      <w:pPr>
        <w:ind w:left="1804" w:hanging="171"/>
      </w:pPr>
      <w:rPr>
        <w:rFonts w:hint="default"/>
        <w:lang w:val="en-US" w:eastAsia="en-US" w:bidi="ar-SA"/>
      </w:rPr>
    </w:lvl>
    <w:lvl w:ilvl="6" w:tplc="ED7423B8">
      <w:numFmt w:val="bullet"/>
      <w:lvlText w:val="•"/>
      <w:lvlJc w:val="left"/>
      <w:pPr>
        <w:ind w:left="2105" w:hanging="171"/>
      </w:pPr>
      <w:rPr>
        <w:rFonts w:hint="default"/>
        <w:lang w:val="en-US" w:eastAsia="en-US" w:bidi="ar-SA"/>
      </w:rPr>
    </w:lvl>
    <w:lvl w:ilvl="7" w:tplc="D0644272">
      <w:numFmt w:val="bullet"/>
      <w:lvlText w:val="•"/>
      <w:lvlJc w:val="left"/>
      <w:pPr>
        <w:ind w:left="2406" w:hanging="171"/>
      </w:pPr>
      <w:rPr>
        <w:rFonts w:hint="default"/>
        <w:lang w:val="en-US" w:eastAsia="en-US" w:bidi="ar-SA"/>
      </w:rPr>
    </w:lvl>
    <w:lvl w:ilvl="8" w:tplc="9E720438">
      <w:numFmt w:val="bullet"/>
      <w:lvlText w:val="•"/>
      <w:lvlJc w:val="left"/>
      <w:pPr>
        <w:ind w:left="2707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71650348"/>
    <w:multiLevelType w:val="hybridMultilevel"/>
    <w:tmpl w:val="909AD53A"/>
    <w:lvl w:ilvl="0" w:tplc="ABF0B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02631"/>
    <w:multiLevelType w:val="hybridMultilevel"/>
    <w:tmpl w:val="303CC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643B4"/>
    <w:multiLevelType w:val="hybridMultilevel"/>
    <w:tmpl w:val="4036DEAA"/>
    <w:lvl w:ilvl="0" w:tplc="9CAAD72E">
      <w:numFmt w:val="bullet"/>
      <w:lvlText w:val="●"/>
      <w:lvlJc w:val="left"/>
      <w:pPr>
        <w:ind w:left="255" w:hanging="96"/>
      </w:pPr>
      <w:rPr>
        <w:rFonts w:ascii="Arial" w:eastAsia="Arial" w:hAnsi="Arial" w:cs="Arial" w:hint="default"/>
        <w:color w:val="231F20"/>
        <w:spacing w:val="-2"/>
        <w:w w:val="130"/>
        <w:sz w:val="10"/>
        <w:szCs w:val="10"/>
        <w:lang w:val="en-US" w:eastAsia="en-US" w:bidi="ar-SA"/>
      </w:rPr>
    </w:lvl>
    <w:lvl w:ilvl="1" w:tplc="7A5A2A00">
      <w:numFmt w:val="bullet"/>
      <w:lvlText w:val="•"/>
      <w:lvlJc w:val="left"/>
      <w:pPr>
        <w:ind w:left="400" w:hanging="96"/>
      </w:pPr>
      <w:rPr>
        <w:rFonts w:hint="default"/>
        <w:lang w:val="en-US" w:eastAsia="en-US" w:bidi="ar-SA"/>
      </w:rPr>
    </w:lvl>
    <w:lvl w:ilvl="2" w:tplc="9DFEC7DE">
      <w:numFmt w:val="bullet"/>
      <w:lvlText w:val="•"/>
      <w:lvlJc w:val="left"/>
      <w:pPr>
        <w:ind w:left="540" w:hanging="96"/>
      </w:pPr>
      <w:rPr>
        <w:rFonts w:hint="default"/>
        <w:lang w:val="en-US" w:eastAsia="en-US" w:bidi="ar-SA"/>
      </w:rPr>
    </w:lvl>
    <w:lvl w:ilvl="3" w:tplc="34FC1DB0">
      <w:numFmt w:val="bullet"/>
      <w:lvlText w:val="•"/>
      <w:lvlJc w:val="left"/>
      <w:pPr>
        <w:ind w:left="680" w:hanging="96"/>
      </w:pPr>
      <w:rPr>
        <w:rFonts w:hint="default"/>
        <w:lang w:val="en-US" w:eastAsia="en-US" w:bidi="ar-SA"/>
      </w:rPr>
    </w:lvl>
    <w:lvl w:ilvl="4" w:tplc="5E66DB26">
      <w:numFmt w:val="bullet"/>
      <w:lvlText w:val="•"/>
      <w:lvlJc w:val="left"/>
      <w:pPr>
        <w:ind w:left="820" w:hanging="96"/>
      </w:pPr>
      <w:rPr>
        <w:rFonts w:hint="default"/>
        <w:lang w:val="en-US" w:eastAsia="en-US" w:bidi="ar-SA"/>
      </w:rPr>
    </w:lvl>
    <w:lvl w:ilvl="5" w:tplc="F968B998">
      <w:numFmt w:val="bullet"/>
      <w:lvlText w:val="•"/>
      <w:lvlJc w:val="left"/>
      <w:pPr>
        <w:ind w:left="960" w:hanging="96"/>
      </w:pPr>
      <w:rPr>
        <w:rFonts w:hint="default"/>
        <w:lang w:val="en-US" w:eastAsia="en-US" w:bidi="ar-SA"/>
      </w:rPr>
    </w:lvl>
    <w:lvl w:ilvl="6" w:tplc="6B9826D2">
      <w:numFmt w:val="bullet"/>
      <w:lvlText w:val="•"/>
      <w:lvlJc w:val="left"/>
      <w:pPr>
        <w:ind w:left="1100" w:hanging="96"/>
      </w:pPr>
      <w:rPr>
        <w:rFonts w:hint="default"/>
        <w:lang w:val="en-US" w:eastAsia="en-US" w:bidi="ar-SA"/>
      </w:rPr>
    </w:lvl>
    <w:lvl w:ilvl="7" w:tplc="8910C95A">
      <w:numFmt w:val="bullet"/>
      <w:lvlText w:val="•"/>
      <w:lvlJc w:val="left"/>
      <w:pPr>
        <w:ind w:left="1240" w:hanging="96"/>
      </w:pPr>
      <w:rPr>
        <w:rFonts w:hint="default"/>
        <w:lang w:val="en-US" w:eastAsia="en-US" w:bidi="ar-SA"/>
      </w:rPr>
    </w:lvl>
    <w:lvl w:ilvl="8" w:tplc="009A832C">
      <w:numFmt w:val="bullet"/>
      <w:lvlText w:val="•"/>
      <w:lvlJc w:val="left"/>
      <w:pPr>
        <w:ind w:left="1380" w:hanging="9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DE"/>
    <w:rsid w:val="00002906"/>
    <w:rsid w:val="00006B1B"/>
    <w:rsid w:val="00012607"/>
    <w:rsid w:val="00022F2C"/>
    <w:rsid w:val="000438D7"/>
    <w:rsid w:val="00052E2F"/>
    <w:rsid w:val="000638AD"/>
    <w:rsid w:val="00074A48"/>
    <w:rsid w:val="000801C3"/>
    <w:rsid w:val="0009442A"/>
    <w:rsid w:val="000C0965"/>
    <w:rsid w:val="000D6D7E"/>
    <w:rsid w:val="000E02AD"/>
    <w:rsid w:val="000E7844"/>
    <w:rsid w:val="00115886"/>
    <w:rsid w:val="00120A80"/>
    <w:rsid w:val="00121F5C"/>
    <w:rsid w:val="00124103"/>
    <w:rsid w:val="00127947"/>
    <w:rsid w:val="00131E25"/>
    <w:rsid w:val="001467D1"/>
    <w:rsid w:val="0016217A"/>
    <w:rsid w:val="001668E8"/>
    <w:rsid w:val="00171312"/>
    <w:rsid w:val="001A0C53"/>
    <w:rsid w:val="001B4DDD"/>
    <w:rsid w:val="001C7E16"/>
    <w:rsid w:val="001D008E"/>
    <w:rsid w:val="001D06C7"/>
    <w:rsid w:val="001D2E94"/>
    <w:rsid w:val="00210839"/>
    <w:rsid w:val="0022472B"/>
    <w:rsid w:val="0024784E"/>
    <w:rsid w:val="002610EB"/>
    <w:rsid w:val="00272169"/>
    <w:rsid w:val="0027722E"/>
    <w:rsid w:val="00287A4A"/>
    <w:rsid w:val="00297EE0"/>
    <w:rsid w:val="002A0489"/>
    <w:rsid w:val="002C5D10"/>
    <w:rsid w:val="002D017D"/>
    <w:rsid w:val="002D03C4"/>
    <w:rsid w:val="002E080C"/>
    <w:rsid w:val="002E72BC"/>
    <w:rsid w:val="0030543E"/>
    <w:rsid w:val="00310439"/>
    <w:rsid w:val="003108FC"/>
    <w:rsid w:val="00324A46"/>
    <w:rsid w:val="003321EE"/>
    <w:rsid w:val="00350538"/>
    <w:rsid w:val="0036093C"/>
    <w:rsid w:val="00367666"/>
    <w:rsid w:val="003A401F"/>
    <w:rsid w:val="003B6BD3"/>
    <w:rsid w:val="003C42AB"/>
    <w:rsid w:val="003C5D91"/>
    <w:rsid w:val="003C6DB9"/>
    <w:rsid w:val="003D0B1B"/>
    <w:rsid w:val="003D1831"/>
    <w:rsid w:val="003E2CB5"/>
    <w:rsid w:val="003F1DD8"/>
    <w:rsid w:val="003F318B"/>
    <w:rsid w:val="004041A7"/>
    <w:rsid w:val="0040603A"/>
    <w:rsid w:val="00406961"/>
    <w:rsid w:val="00406EBB"/>
    <w:rsid w:val="0042473B"/>
    <w:rsid w:val="004257D6"/>
    <w:rsid w:val="00437940"/>
    <w:rsid w:val="004426EC"/>
    <w:rsid w:val="00443149"/>
    <w:rsid w:val="004B4EC6"/>
    <w:rsid w:val="004C6108"/>
    <w:rsid w:val="004C6987"/>
    <w:rsid w:val="004E3B9F"/>
    <w:rsid w:val="004E62F5"/>
    <w:rsid w:val="004F53C5"/>
    <w:rsid w:val="00543E4E"/>
    <w:rsid w:val="005443C2"/>
    <w:rsid w:val="005463D9"/>
    <w:rsid w:val="00553795"/>
    <w:rsid w:val="005575A0"/>
    <w:rsid w:val="00557C21"/>
    <w:rsid w:val="00583224"/>
    <w:rsid w:val="00584F96"/>
    <w:rsid w:val="00592999"/>
    <w:rsid w:val="00596566"/>
    <w:rsid w:val="005C409A"/>
    <w:rsid w:val="005D1098"/>
    <w:rsid w:val="005D1E92"/>
    <w:rsid w:val="005F6A2C"/>
    <w:rsid w:val="005F70AA"/>
    <w:rsid w:val="005F7B23"/>
    <w:rsid w:val="00610E66"/>
    <w:rsid w:val="006244ED"/>
    <w:rsid w:val="00631067"/>
    <w:rsid w:val="00640CC0"/>
    <w:rsid w:val="00642BEE"/>
    <w:rsid w:val="006458CF"/>
    <w:rsid w:val="00670F5D"/>
    <w:rsid w:val="00671966"/>
    <w:rsid w:val="00671F99"/>
    <w:rsid w:val="00672FA0"/>
    <w:rsid w:val="00677334"/>
    <w:rsid w:val="00681CB0"/>
    <w:rsid w:val="006974A3"/>
    <w:rsid w:val="006B6163"/>
    <w:rsid w:val="006B724F"/>
    <w:rsid w:val="006C1821"/>
    <w:rsid w:val="006D037E"/>
    <w:rsid w:val="006D2338"/>
    <w:rsid w:val="00711CC9"/>
    <w:rsid w:val="007236FF"/>
    <w:rsid w:val="00726F93"/>
    <w:rsid w:val="0073487C"/>
    <w:rsid w:val="0074373F"/>
    <w:rsid w:val="007951E6"/>
    <w:rsid w:val="007C71FF"/>
    <w:rsid w:val="007E087B"/>
    <w:rsid w:val="00806349"/>
    <w:rsid w:val="008332AE"/>
    <w:rsid w:val="008332C7"/>
    <w:rsid w:val="00836DDC"/>
    <w:rsid w:val="00856D05"/>
    <w:rsid w:val="00857A29"/>
    <w:rsid w:val="00860B88"/>
    <w:rsid w:val="00875419"/>
    <w:rsid w:val="008757FC"/>
    <w:rsid w:val="00890B42"/>
    <w:rsid w:val="008B0FB9"/>
    <w:rsid w:val="008E0B1B"/>
    <w:rsid w:val="008F2EAA"/>
    <w:rsid w:val="008F3538"/>
    <w:rsid w:val="00902653"/>
    <w:rsid w:val="00903BF0"/>
    <w:rsid w:val="0091010A"/>
    <w:rsid w:val="009235E8"/>
    <w:rsid w:val="00926141"/>
    <w:rsid w:val="00934774"/>
    <w:rsid w:val="00937A7B"/>
    <w:rsid w:val="009406C4"/>
    <w:rsid w:val="00941715"/>
    <w:rsid w:val="00943169"/>
    <w:rsid w:val="00947AC8"/>
    <w:rsid w:val="00961411"/>
    <w:rsid w:val="00965B65"/>
    <w:rsid w:val="0099044D"/>
    <w:rsid w:val="00993BE7"/>
    <w:rsid w:val="00996063"/>
    <w:rsid w:val="009A4BCA"/>
    <w:rsid w:val="009A71FB"/>
    <w:rsid w:val="009E0EA3"/>
    <w:rsid w:val="009E41DE"/>
    <w:rsid w:val="00A00DDD"/>
    <w:rsid w:val="00A0780A"/>
    <w:rsid w:val="00A10159"/>
    <w:rsid w:val="00A237FA"/>
    <w:rsid w:val="00AB6DEB"/>
    <w:rsid w:val="00AE7133"/>
    <w:rsid w:val="00AF5BBE"/>
    <w:rsid w:val="00B00724"/>
    <w:rsid w:val="00B04B5B"/>
    <w:rsid w:val="00B12A2C"/>
    <w:rsid w:val="00B26C65"/>
    <w:rsid w:val="00B54D7A"/>
    <w:rsid w:val="00B572AE"/>
    <w:rsid w:val="00B67A29"/>
    <w:rsid w:val="00B72C82"/>
    <w:rsid w:val="00B7509C"/>
    <w:rsid w:val="00B837F0"/>
    <w:rsid w:val="00B85149"/>
    <w:rsid w:val="00B963E2"/>
    <w:rsid w:val="00BA19B6"/>
    <w:rsid w:val="00BB5882"/>
    <w:rsid w:val="00BC4FDF"/>
    <w:rsid w:val="00BD30F5"/>
    <w:rsid w:val="00BE2052"/>
    <w:rsid w:val="00BE55D7"/>
    <w:rsid w:val="00BE5698"/>
    <w:rsid w:val="00C228CA"/>
    <w:rsid w:val="00C26F56"/>
    <w:rsid w:val="00C300CF"/>
    <w:rsid w:val="00C475C7"/>
    <w:rsid w:val="00C51D18"/>
    <w:rsid w:val="00C62C43"/>
    <w:rsid w:val="00C7116B"/>
    <w:rsid w:val="00C77338"/>
    <w:rsid w:val="00C82E5C"/>
    <w:rsid w:val="00C95752"/>
    <w:rsid w:val="00CB498E"/>
    <w:rsid w:val="00CB5586"/>
    <w:rsid w:val="00CD0BC2"/>
    <w:rsid w:val="00CE64B3"/>
    <w:rsid w:val="00CF78DA"/>
    <w:rsid w:val="00D11CB9"/>
    <w:rsid w:val="00D15B39"/>
    <w:rsid w:val="00D27F21"/>
    <w:rsid w:val="00D364BF"/>
    <w:rsid w:val="00D367F8"/>
    <w:rsid w:val="00D3785B"/>
    <w:rsid w:val="00D64041"/>
    <w:rsid w:val="00D91220"/>
    <w:rsid w:val="00D92E7C"/>
    <w:rsid w:val="00DD11D2"/>
    <w:rsid w:val="00DE2DC5"/>
    <w:rsid w:val="00DE4131"/>
    <w:rsid w:val="00DF3A22"/>
    <w:rsid w:val="00DF408A"/>
    <w:rsid w:val="00DF4B80"/>
    <w:rsid w:val="00DF51F3"/>
    <w:rsid w:val="00E01835"/>
    <w:rsid w:val="00E03FF4"/>
    <w:rsid w:val="00E05EDD"/>
    <w:rsid w:val="00E06B28"/>
    <w:rsid w:val="00E1213E"/>
    <w:rsid w:val="00E1224B"/>
    <w:rsid w:val="00E163F3"/>
    <w:rsid w:val="00E1676B"/>
    <w:rsid w:val="00E25898"/>
    <w:rsid w:val="00E2734C"/>
    <w:rsid w:val="00E46E47"/>
    <w:rsid w:val="00E54B79"/>
    <w:rsid w:val="00E633AF"/>
    <w:rsid w:val="00E912CA"/>
    <w:rsid w:val="00E9741F"/>
    <w:rsid w:val="00EC432E"/>
    <w:rsid w:val="00EC50DE"/>
    <w:rsid w:val="00EE443B"/>
    <w:rsid w:val="00EF11E0"/>
    <w:rsid w:val="00F12B59"/>
    <w:rsid w:val="00F154A3"/>
    <w:rsid w:val="00F164BA"/>
    <w:rsid w:val="00F2050F"/>
    <w:rsid w:val="00F2541F"/>
    <w:rsid w:val="00F466F4"/>
    <w:rsid w:val="00F51BAF"/>
    <w:rsid w:val="00F562E2"/>
    <w:rsid w:val="00F738FB"/>
    <w:rsid w:val="00F73BB6"/>
    <w:rsid w:val="00F80C66"/>
    <w:rsid w:val="00F977D1"/>
    <w:rsid w:val="00FA0D82"/>
    <w:rsid w:val="00FA7F01"/>
    <w:rsid w:val="00FC1267"/>
    <w:rsid w:val="00FE69CE"/>
    <w:rsid w:val="6B93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B1305C"/>
  <w15:chartTrackingRefBased/>
  <w15:docId w15:val="{D5255050-6042-4E61-AD8D-A92993B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784E"/>
    <w:pPr>
      <w:keepNext/>
      <w:spacing w:after="0" w:line="240" w:lineRule="auto"/>
      <w:outlineLvl w:val="0"/>
    </w:pPr>
    <w:rPr>
      <w:rFonts w:ascii="Arial Black" w:eastAsia="Times New Roman" w:hAnsi="Arial Black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5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50DE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EC5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B67A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7A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7F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6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F3"/>
  </w:style>
  <w:style w:type="paragraph" w:styleId="Footer">
    <w:name w:val="footer"/>
    <w:basedOn w:val="Normal"/>
    <w:link w:val="FooterChar"/>
    <w:uiPriority w:val="99"/>
    <w:unhideWhenUsed/>
    <w:rsid w:val="00E16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F3"/>
  </w:style>
  <w:style w:type="character" w:styleId="FollowedHyperlink">
    <w:name w:val="FollowedHyperlink"/>
    <w:basedOn w:val="DefaultParagraphFont"/>
    <w:uiPriority w:val="99"/>
    <w:semiHidden/>
    <w:unhideWhenUsed/>
    <w:rsid w:val="00B12A2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60B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24784E"/>
    <w:rPr>
      <w:rFonts w:ascii="Arial Black" w:eastAsia="Times New Roman" w:hAnsi="Arial Black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i-diabetes.scot.nhs.uk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hsggc.org.uk/weightmanagement" TargetMode="External"/><Relationship Id="rId17" Type="http://schemas.openxmlformats.org/officeDocument/2006/relationships/hyperlink" Target="mailto:James.Boyle@ggc.scot.nhs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shif.ali7@nhs.sco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diabetesmyway.scot.nhs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ristopher.Smith@ggc.scot.nhs.uk" TargetMode="External"/><Relationship Id="rId10" Type="http://schemas.openxmlformats.org/officeDocument/2006/relationships/hyperlink" Target="https://www.nhsggc.org.uk/about-us/professional-support-sites/heart-stroke-diabetes-rheumatology-and-chronic-pain-mcns/diabetes-mcn/covid-19-and-diabet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staffnetcomms/nhsggc/logos/logo_NHSGG&amp;C_%202_colour.jpg" TargetMode="External"/><Relationship Id="rId14" Type="http://schemas.openxmlformats.org/officeDocument/2006/relationships/hyperlink" Target="https://abcd.care/resource/abcd-recovery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1C17-B1D1-452C-9431-990FC10A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1118</Words>
  <Characters>6374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Ali</dc:creator>
  <cp:keywords/>
  <dc:description/>
  <cp:lastModifiedBy>Hendren, Sandra</cp:lastModifiedBy>
  <cp:revision>2</cp:revision>
  <dcterms:created xsi:type="dcterms:W3CDTF">2020-12-14T07:34:00Z</dcterms:created>
  <dcterms:modified xsi:type="dcterms:W3CDTF">2020-12-14T07:34:00Z</dcterms:modified>
</cp:coreProperties>
</file>