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  <w:t>New blogs</w:t>
      </w:r>
    </w:p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Click on the following link</w:t>
      </w:r>
      <w:r w:rsidRPr="00335C6D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s</w:t>
      </w: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 to access the recently published Medicines Update blogs.</w:t>
      </w:r>
    </w:p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   </w:t>
      </w:r>
      <w:hyperlink r:id="rId4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 xml:space="preserve">Ferric </w:t>
        </w:r>
        <w:proofErr w:type="spellStart"/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carboxymaltose</w:t>
        </w:r>
        <w:proofErr w:type="spellEnd"/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 xml:space="preserve"> (</w:t>
        </w:r>
        <w:proofErr w:type="spellStart"/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Ferinject</w:t>
        </w:r>
        <w:proofErr w:type="spellEnd"/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®</w:t>
        </w:r>
        <w:r w:rsidRPr="00335C6D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lang w:eastAsia="en-GB"/>
          </w:rPr>
          <w:t>▼</w:t>
        </w:r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 xml:space="preserve">) and risk of </w:t>
        </w:r>
        <w:proofErr w:type="spellStart"/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hypophosphataemia</w:t>
        </w:r>
        <w:proofErr w:type="spellEnd"/>
      </w:hyperlink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   </w:t>
      </w:r>
      <w:proofErr w:type="spellStart"/>
      <w:r w:rsidRPr="00335C6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begin"/>
      </w:r>
      <w:r w:rsidRPr="00335C6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instrText xml:space="preserve"> HYPERLINK "https://ggcmedicines.org.uk/blog/medicines-update/galantamine-and-qtc-prolongation/" \t "_blank" </w:instrText>
      </w:r>
      <w:r w:rsidRPr="00335C6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separate"/>
      </w:r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en-GB"/>
        </w:rPr>
        <w:t>Galantamine</w:t>
      </w:r>
      <w:proofErr w:type="spellEnd"/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en-GB"/>
        </w:rPr>
        <w:t xml:space="preserve"> and </w:t>
      </w:r>
      <w:proofErr w:type="spellStart"/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en-GB"/>
        </w:rPr>
        <w:t>QTc</w:t>
      </w:r>
      <w:proofErr w:type="spellEnd"/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u w:val="single"/>
          <w:lang w:eastAsia="en-GB"/>
        </w:rPr>
        <w:t xml:space="preserve"> prolongation</w:t>
      </w:r>
      <w:r w:rsidRPr="00335C6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end"/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   </w:t>
      </w:r>
      <w:hyperlink r:id="rId5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Mental Health Guideline Updates</w:t>
        </w:r>
      </w:hyperlink>
    </w:p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  <w:t>Updated blog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Click on the following link to access the recently updated Medicines Update blog.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   </w:t>
      </w:r>
      <w:hyperlink r:id="rId6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NHSGGC Medicines Information Service</w:t>
        </w:r>
      </w:hyperlink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  <w:t>Updates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</w:t>
      </w:r>
      <w:r w:rsidRPr="00335C6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  <w:t> </w:t>
      </w:r>
      <w:hyperlink r:id="rId7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Formulary Update May 2021</w:t>
        </w:r>
      </w:hyperlink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212121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212121"/>
          <w:sz w:val="14"/>
          <w:szCs w:val="14"/>
          <w:lang w:eastAsia="en-GB"/>
        </w:rPr>
        <w:t>         </w:t>
      </w:r>
      <w:hyperlink r:id="rId8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MHRA Drug Safety Update May 2021</w:t>
        </w:r>
      </w:hyperlink>
      <w:r w:rsidRPr="00335C6D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en-GB"/>
        </w:rPr>
        <w:t> includes information on switching between different levothyroxine products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Symbol" w:eastAsia="Times New Roman" w:hAnsi="Symbol" w:cs="Times New Roman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</w:t>
      </w:r>
      <w:hyperlink r:id="rId9" w:tgtFrame="_blank" w:history="1">
        <w:r w:rsidRPr="00335C6D">
          <w:rPr>
            <w:rFonts w:ascii="Calibri" w:eastAsia="Times New Roman" w:hAnsi="Calibri" w:cs="Calibri"/>
            <w:b/>
            <w:bCs/>
            <w:color w:val="002060"/>
            <w:sz w:val="24"/>
            <w:szCs w:val="24"/>
            <w:u w:val="single"/>
            <w:lang w:eastAsia="en-GB"/>
          </w:rPr>
          <w:t>Key Medicine Shortages – May 2021</w:t>
        </w:r>
      </w:hyperlink>
      <w:r w:rsidRPr="00335C6D">
        <w:rPr>
          <w:rFonts w:ascii="Calibri" w:eastAsia="Times New Roman" w:hAnsi="Calibri" w:cs="Calibri"/>
          <w:color w:val="212121"/>
          <w:lang w:eastAsia="en-GB"/>
        </w:rPr>
        <w:t> </w:t>
      </w:r>
      <w:r w:rsidRPr="00335C6D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en-GB"/>
        </w:rPr>
        <w:t xml:space="preserve">includes information on acetylcysteine 2g/10ml injection, </w:t>
      </w:r>
      <w:proofErr w:type="spellStart"/>
      <w:r w:rsidRPr="00335C6D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en-GB"/>
        </w:rPr>
        <w:t>eplerenone</w:t>
      </w:r>
      <w:proofErr w:type="spellEnd"/>
      <w:r w:rsidRPr="00335C6D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en-GB"/>
        </w:rPr>
        <w:t xml:space="preserve"> 25mg and 50mg tablets and trimethoprim 50mg/5ml oral suspension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  <w:t>Other information</w:t>
      </w:r>
    </w:p>
    <w:p w:rsidR="00335C6D" w:rsidRPr="00335C6D" w:rsidRDefault="00335C6D" w:rsidP="00335C6D">
      <w:pPr>
        <w:shd w:val="clear" w:color="auto" w:fill="FFFFFF"/>
        <w:spacing w:before="100" w:beforeAutospacing="1"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en-GB"/>
        </w:rPr>
      </w:pPr>
      <w:r w:rsidRPr="00335C6D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GB"/>
        </w:rPr>
      </w:pPr>
      <w:r w:rsidRPr="00335C6D">
        <w:rPr>
          <w:rFonts w:ascii="Symbol" w:eastAsia="Times New Roman" w:hAnsi="Symbol" w:cs="Calibri"/>
          <w:color w:val="1F497D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  </w:t>
      </w:r>
      <w:proofErr w:type="gramStart"/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A</w:t>
      </w:r>
      <w:proofErr w:type="gramEnd"/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 xml:space="preserve"> number of Medicines Update blogs published on the GGC Medicines website more than four years ago, have recently been unpublished. If you are looking for a blog that was previously available but you can’t find it, please email us at </w:t>
      </w:r>
      <w:hyperlink r:id="rId10" w:tgtFrame="_blank" w:history="1">
        <w:r w:rsidRPr="00335C6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Medicines.Update@ggc.scot.nhs.uk</w:t>
        </w:r>
      </w:hyperlink>
      <w:r w:rsidRPr="00335C6D">
        <w:rPr>
          <w:rFonts w:ascii="Calibri" w:eastAsia="Times New Roman" w:hAnsi="Calibri" w:cs="Calibri"/>
          <w:color w:val="212121"/>
          <w:lang w:eastAsia="en-GB"/>
        </w:rPr>
        <w:t>.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335C6D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GB"/>
        </w:rPr>
      </w:pPr>
      <w:r w:rsidRPr="00335C6D">
        <w:rPr>
          <w:rFonts w:ascii="Symbol" w:eastAsia="Times New Roman" w:hAnsi="Symbol" w:cs="Calibri"/>
          <w:color w:val="002060"/>
          <w:sz w:val="24"/>
          <w:szCs w:val="24"/>
          <w:lang w:eastAsia="en-GB"/>
        </w:rPr>
        <w:t></w:t>
      </w:r>
      <w:r w:rsidRPr="00335C6D">
        <w:rPr>
          <w:rFonts w:ascii="Times New Roman" w:eastAsia="Times New Roman" w:hAnsi="Times New Roman" w:cs="Times New Roman"/>
          <w:color w:val="002060"/>
          <w:sz w:val="14"/>
          <w:szCs w:val="14"/>
          <w:lang w:eastAsia="en-GB"/>
        </w:rPr>
        <w:t>         </w:t>
      </w:r>
      <w:proofErr w:type="gramStart"/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If</w:t>
      </w:r>
      <w:proofErr w:type="gramEnd"/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 xml:space="preserve"> you have an idea or would like to write a Medicines Update blog, please click</w:t>
      </w:r>
      <w:r w:rsidRPr="00335C6D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 </w:t>
      </w:r>
      <w:hyperlink r:id="rId11" w:tgtFrame="_blank" w:history="1">
        <w:r w:rsidRPr="00335C6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335C6D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 </w:t>
      </w:r>
      <w:r w:rsidRPr="00335C6D">
        <w:rPr>
          <w:rFonts w:ascii="Calibri" w:eastAsia="Times New Roman" w:hAnsi="Calibri" w:cs="Calibri"/>
          <w:color w:val="002060"/>
          <w:sz w:val="24"/>
          <w:szCs w:val="24"/>
          <w:shd w:val="clear" w:color="auto" w:fill="FFFFFF"/>
          <w:lang w:eastAsia="en-GB"/>
        </w:rPr>
        <w:t>for a guide to blog writing. Email</w:t>
      </w: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 </w:t>
      </w:r>
      <w:hyperlink r:id="rId12" w:tgtFrame="_blank" w:history="1">
        <w:r w:rsidRPr="00335C6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Medicines.Update@ggc.scot.nhs.uk</w:t>
        </w:r>
      </w:hyperlink>
      <w:r w:rsidRPr="00335C6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n-GB"/>
        </w:rPr>
        <w:t> </w:t>
      </w: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and someone will get back to you with information on the process to follow. Contacting us at an early stage allows us to plan our meeting agenda and to agree a suitable date for your blog to be reviewed.</w:t>
      </w:r>
    </w:p>
    <w:p w:rsidR="00335C6D" w:rsidRPr="00335C6D" w:rsidRDefault="00335C6D" w:rsidP="00335C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z w:val="24"/>
          <w:szCs w:val="24"/>
          <w:lang w:eastAsia="en-GB"/>
        </w:rPr>
        <w:t> </w:t>
      </w:r>
      <w:r w:rsidRPr="00335C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hd w:val="clear" w:color="auto" w:fill="FFFFFF"/>
          <w:lang w:eastAsia="en-GB"/>
        </w:rPr>
        <w:t>Medicines Update blogs are correct at the time of publication.</w:t>
      </w:r>
      <w:r w:rsidRPr="00335C6D">
        <w:rPr>
          <w:rFonts w:ascii="Calibri" w:eastAsia="Times New Roman" w:hAnsi="Calibri" w:cs="Calibri"/>
          <w:i/>
          <w:iCs/>
          <w:color w:val="0C0C0C"/>
          <w:shd w:val="clear" w:color="auto" w:fill="FFFFFF"/>
          <w:lang w:eastAsia="en-GB"/>
        </w:rPr>
        <w:t> </w:t>
      </w:r>
      <w:r w:rsidRPr="00335C6D">
        <w:rPr>
          <w:rFonts w:ascii="Calibri" w:eastAsia="Times New Roman" w:hAnsi="Calibri" w:cs="Calibri"/>
          <w:color w:val="002060"/>
          <w:lang w:eastAsia="en-GB"/>
        </w:rPr>
        <w:t>Click </w:t>
      </w:r>
      <w:hyperlink r:id="rId13" w:tgtFrame="_blank" w:history="1"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here</w:t>
        </w:r>
      </w:hyperlink>
      <w:r w:rsidRPr="00335C6D">
        <w:rPr>
          <w:rFonts w:ascii="Calibri" w:eastAsia="Times New Roman" w:hAnsi="Calibri" w:cs="Calibri"/>
          <w:color w:val="002060"/>
          <w:lang w:eastAsia="en-GB"/>
        </w:rPr>
        <w:t> for further information on Medicines Update.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shd w:val="clear" w:color="auto" w:fill="FFFFFF"/>
          <w:lang w:eastAsia="en-GB"/>
        </w:rPr>
        <w:t>If you would like to contribute to Medicines Update, </w:t>
      </w:r>
      <w:r w:rsidRPr="00335C6D">
        <w:rPr>
          <w:rFonts w:ascii="Calibri" w:eastAsia="Times New Roman" w:hAnsi="Calibri" w:cs="Calibri"/>
          <w:color w:val="002060"/>
          <w:lang w:eastAsia="en-GB"/>
        </w:rPr>
        <w:t>please click</w:t>
      </w:r>
      <w:r w:rsidRPr="00335C6D">
        <w:rPr>
          <w:rFonts w:ascii="Calibri" w:eastAsia="Times New Roman" w:hAnsi="Calibri" w:cs="Calibri"/>
          <w:color w:val="212121"/>
          <w:lang w:eastAsia="en-GB"/>
        </w:rPr>
        <w:t> </w:t>
      </w:r>
      <w:hyperlink r:id="rId14" w:tgtFrame="_blank" w:history="1"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here</w:t>
        </w:r>
      </w:hyperlink>
      <w:r w:rsidRPr="00335C6D">
        <w:rPr>
          <w:rFonts w:ascii="Calibri" w:eastAsia="Times New Roman" w:hAnsi="Calibri" w:cs="Calibri"/>
          <w:color w:val="1F497D"/>
          <w:lang w:eastAsia="en-GB"/>
        </w:rPr>
        <w:t> </w:t>
      </w:r>
      <w:r w:rsidRPr="00335C6D">
        <w:rPr>
          <w:rFonts w:ascii="Calibri" w:eastAsia="Times New Roman" w:hAnsi="Calibri" w:cs="Calibri"/>
          <w:color w:val="002060"/>
          <w:shd w:val="clear" w:color="auto" w:fill="FFFFFF"/>
          <w:lang w:eastAsia="en-GB"/>
        </w:rPr>
        <w:t>for a guide to blog writing.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lang w:eastAsia="en-GB"/>
        </w:rPr>
        <w:t>If you find these blogs useful, share them with your colleagues.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lang w:eastAsia="en-GB"/>
        </w:rPr>
        <w:t>All our blogs can be found on</w:t>
      </w:r>
      <w:r w:rsidRPr="00335C6D">
        <w:rPr>
          <w:rFonts w:ascii="Calibri" w:eastAsia="Times New Roman" w:hAnsi="Calibri" w:cs="Calibri"/>
          <w:color w:val="1F497D"/>
          <w:lang w:eastAsia="en-GB"/>
        </w:rPr>
        <w:t> </w:t>
      </w:r>
      <w:hyperlink r:id="rId15" w:tgtFrame="_blank" w:history="1"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http://www.ggcmedicines.org.uk</w:t>
        </w:r>
      </w:hyperlink>
      <w:r w:rsidRPr="00335C6D">
        <w:rPr>
          <w:rFonts w:ascii="Calibri" w:eastAsia="Times New Roman" w:hAnsi="Calibri" w:cs="Calibri"/>
          <w:color w:val="212121"/>
          <w:lang w:eastAsia="en-GB"/>
        </w:rPr>
        <w:t> </w:t>
      </w:r>
      <w:r w:rsidRPr="00335C6D">
        <w:rPr>
          <w:rFonts w:ascii="Calibri" w:eastAsia="Times New Roman" w:hAnsi="Calibri" w:cs="Calibri"/>
          <w:color w:val="002060"/>
          <w:lang w:eastAsia="en-GB"/>
        </w:rPr>
        <w:t>and anyone can join our mailing list by contacting us at </w:t>
      </w:r>
      <w:hyperlink r:id="rId16" w:tgtFrame="_blank" w:history="1"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Medicines.Update@ggc.scot.nhs.uk</w:t>
        </w:r>
      </w:hyperlink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1F497D"/>
          <w:lang w:eastAsia="en-GB"/>
        </w:rPr>
        <w:t> 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002060"/>
          <w:lang w:eastAsia="en-GB"/>
        </w:rPr>
        <w:t>We're also on social media, follow us on:</w:t>
      </w:r>
    </w:p>
    <w:p w:rsidR="00335C6D" w:rsidRPr="00335C6D" w:rsidRDefault="00335C6D" w:rsidP="0033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335C6D">
        <w:rPr>
          <w:rFonts w:ascii="Calibri" w:eastAsia="Times New Roman" w:hAnsi="Calibri" w:cs="Calibri"/>
          <w:color w:val="212121"/>
          <w:lang w:eastAsia="en-GB"/>
        </w:rPr>
        <w:t> </w:t>
      </w:r>
    </w:p>
    <w:p w:rsidR="00ED4A53" w:rsidRDefault="00335C6D" w:rsidP="00335C6D">
      <w:pPr>
        <w:shd w:val="clear" w:color="auto" w:fill="FFFFFF"/>
        <w:spacing w:after="0" w:line="240" w:lineRule="auto"/>
      </w:pPr>
      <w:r w:rsidRPr="00335C6D">
        <w:rPr>
          <w:rFonts w:ascii="Calibri" w:eastAsia="Times New Roman" w:hAnsi="Calibri" w:cs="Calibri"/>
          <w:color w:val="1F497D"/>
          <w:lang w:eastAsia="en-GB"/>
        </w:rPr>
        <w:t> Twitter </w:t>
      </w:r>
      <w:hyperlink r:id="rId17" w:tgtFrame="_blank" w:history="1"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@</w:t>
        </w:r>
        <w:proofErr w:type="spellStart"/>
        <w:r w:rsidRPr="00335C6D">
          <w:rPr>
            <w:rFonts w:ascii="Calibri" w:eastAsia="Times New Roman" w:hAnsi="Calibri" w:cs="Calibri"/>
            <w:color w:val="0000FF"/>
            <w:u w:val="single"/>
            <w:lang w:eastAsia="en-GB"/>
          </w:rPr>
          <w:t>NHSGGCMeds</w:t>
        </w:r>
        <w:proofErr w:type="spellEnd"/>
      </w:hyperlink>
      <w:bookmarkStart w:id="0" w:name="_GoBack"/>
      <w:bookmarkEnd w:id="0"/>
    </w:p>
    <w:sectPr w:rsidR="00ED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CC"/>
    <w:rsid w:val="001976CC"/>
    <w:rsid w:val="00335C6D"/>
    <w:rsid w:val="0094333B"/>
    <w:rsid w:val="00B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5B751-E029-4D1C-83B0-D47F6E2B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xmsonormal">
    <w:name w:val="xxmsonormal"/>
    <w:basedOn w:val="Normal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5C6D"/>
    <w:rPr>
      <w:color w:val="0000FF"/>
      <w:u w:val="single"/>
    </w:rPr>
  </w:style>
  <w:style w:type="paragraph" w:customStyle="1" w:styleId="xxmsolistparagraph">
    <w:name w:val="xxmsolistparagraph"/>
    <w:basedOn w:val="Normal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35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cmedicines.org.uk/blog/medicines-update/mhra-drug-safety-update-may-2021/" TargetMode="External"/><Relationship Id="rId13" Type="http://schemas.openxmlformats.org/officeDocument/2006/relationships/hyperlink" Target="https://ggcmedicines.org.uk/media/1rjbbbp5/medicines-update-promotion-handout-july-19-460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gcmedicines.org.uk/blog/formulary-update/formulary-update-may-2021/" TargetMode="External"/><Relationship Id="rId12" Type="http://schemas.openxmlformats.org/officeDocument/2006/relationships/hyperlink" Target="mailto:Medicines.Update@ggc.scot.nhs.uk" TargetMode="External"/><Relationship Id="rId17" Type="http://schemas.openxmlformats.org/officeDocument/2006/relationships/hyperlink" Target="https://twitter.com/NHSGGCMed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icines.Update@ggc.scot.nhs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ggcmedicines.org.uk/blog/medicines-update/nhsggc-medicines-information-service/" TargetMode="External"/><Relationship Id="rId11" Type="http://schemas.openxmlformats.org/officeDocument/2006/relationships/hyperlink" Target="https://ggcmedicines.org.uk/media/srdn4c1l/guide-to-blog-writing-v2-march-2021.pdf" TargetMode="External"/><Relationship Id="rId5" Type="http://schemas.openxmlformats.org/officeDocument/2006/relationships/hyperlink" Target="https://ggcmedicines.org.uk/blog/medicines-update/mental-health-guideline-updates/" TargetMode="External"/><Relationship Id="rId15" Type="http://schemas.openxmlformats.org/officeDocument/2006/relationships/hyperlink" Target="http://www.ggcmedicines.org.uk/" TargetMode="External"/><Relationship Id="rId10" Type="http://schemas.openxmlformats.org/officeDocument/2006/relationships/hyperlink" Target="mailto:Medicines.Update@ggc.scot.nhs.u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gcmedicines.org.uk/blog/medicines-update/ferric-carboxymaltose-ferinject-and-risk-of-hypophosphataemia/" TargetMode="External"/><Relationship Id="rId9" Type="http://schemas.openxmlformats.org/officeDocument/2006/relationships/hyperlink" Target="https://ggcmedicines.org.uk/blog/medicines-update/key-medicine-shortages-may-2021/" TargetMode="External"/><Relationship Id="rId14" Type="http://schemas.openxmlformats.org/officeDocument/2006/relationships/hyperlink" Target="https://ggcmedicines.org.uk/media/srdn4c1l/guide-to-blog-writing-v2-march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>NHS Greater Glasgow &amp; Clyde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2021-06-03T08:25:00Z</dcterms:created>
  <dcterms:modified xsi:type="dcterms:W3CDTF">2021-06-03T08:26:00Z</dcterms:modified>
</cp:coreProperties>
</file>