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76" w:type="pct"/>
        <w:tblLayout w:type="fixed"/>
        <w:tblLook w:val="01E0" w:firstRow="1" w:lastRow="1" w:firstColumn="1" w:lastColumn="1" w:noHBand="0" w:noVBand="0"/>
      </w:tblPr>
      <w:tblGrid>
        <w:gridCol w:w="5710"/>
        <w:gridCol w:w="4501"/>
      </w:tblGrid>
      <w:tr w:rsidR="005C0B4B" w:rsidRPr="009D1C84" w:rsidTr="0004482B">
        <w:trPr>
          <w:trHeight w:hRule="exact" w:val="1102"/>
        </w:trPr>
        <w:tc>
          <w:tcPr>
            <w:tcW w:w="2796" w:type="pct"/>
            <w:shd w:val="clear" w:color="auto" w:fill="auto"/>
          </w:tcPr>
          <w:p w:rsidR="002E75C5" w:rsidRPr="009D1C84" w:rsidRDefault="00D04ADD" w:rsidP="009D1C84">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rFonts w:ascii="Clan-News" w:hAnsi="Clan-News"/>
                <w:b/>
                <w:color w:val="336699"/>
                <w:spacing w:val="-2"/>
                <w:sz w:val="20"/>
              </w:rPr>
            </w:pPr>
            <w:r>
              <w:rPr>
                <w:rFonts w:ascii="Clan-News" w:hAnsi="Clan-News"/>
                <w:b/>
                <w:color w:val="336699"/>
                <w:spacing w:val="-2"/>
                <w:sz w:val="20"/>
              </w:rPr>
              <w:t>Senior Medical Officer (</w:t>
            </w:r>
            <w:r w:rsidR="009A4BDE">
              <w:rPr>
                <w:rFonts w:ascii="Clan-News" w:hAnsi="Clan-News"/>
                <w:b/>
                <w:color w:val="336699"/>
                <w:spacing w:val="-2"/>
                <w:sz w:val="20"/>
              </w:rPr>
              <w:t>Cancer</w:t>
            </w:r>
            <w:r>
              <w:rPr>
                <w:rFonts w:ascii="Clan-News" w:hAnsi="Clan-News"/>
                <w:b/>
                <w:color w:val="336699"/>
                <w:spacing w:val="-2"/>
                <w:sz w:val="20"/>
              </w:rPr>
              <w:t>)</w:t>
            </w:r>
          </w:p>
          <w:p w:rsidR="002E75C5" w:rsidRPr="009D1C84" w:rsidRDefault="00D04ADD" w:rsidP="009D1C84">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r>
              <w:rPr>
                <w:rFonts w:ascii="Clan-News" w:hAnsi="Clan-News"/>
                <w:spacing w:val="-2"/>
                <w:sz w:val="19"/>
                <w:szCs w:val="19"/>
              </w:rPr>
              <w:t xml:space="preserve">Dr Azmat Sadozye </w:t>
            </w:r>
          </w:p>
          <w:p w:rsidR="005C0B4B" w:rsidRPr="009D1C84" w:rsidRDefault="005C0B4B" w:rsidP="009D1C84">
            <w:pPr>
              <w:tabs>
                <w:tab w:val="clear" w:pos="720"/>
                <w:tab w:val="clear" w:pos="1440"/>
                <w:tab w:val="clear" w:pos="2160"/>
                <w:tab w:val="clear" w:pos="2880"/>
              </w:tabs>
              <w:rPr>
                <w:rFonts w:ascii="Clan-News" w:hAnsi="Clan-News" w:cs="Arial"/>
                <w:spacing w:val="-2"/>
                <w:sz w:val="19"/>
                <w:szCs w:val="19"/>
              </w:rPr>
            </w:pPr>
          </w:p>
          <w:p w:rsidR="0020014E" w:rsidRPr="009D1C84" w:rsidRDefault="0020014E" w:rsidP="009D1C84">
            <w:pPr>
              <w:tabs>
                <w:tab w:val="clear" w:pos="720"/>
                <w:tab w:val="clear" w:pos="1440"/>
                <w:tab w:val="clear" w:pos="2160"/>
                <w:tab w:val="clear" w:pos="2880"/>
              </w:tabs>
              <w:rPr>
                <w:rFonts w:ascii="Clan-News" w:hAnsi="Clan-News" w:cs="Arial"/>
                <w:spacing w:val="-2"/>
                <w:sz w:val="19"/>
                <w:szCs w:val="19"/>
              </w:rPr>
            </w:pPr>
          </w:p>
          <w:p w:rsidR="004E326B" w:rsidRPr="009D1C84" w:rsidRDefault="004E326B" w:rsidP="009D1C84">
            <w:pPr>
              <w:tabs>
                <w:tab w:val="clear" w:pos="720"/>
                <w:tab w:val="clear" w:pos="1440"/>
                <w:tab w:val="clear" w:pos="2160"/>
                <w:tab w:val="clear" w:pos="2880"/>
              </w:tabs>
              <w:spacing w:line="240" w:lineRule="exact"/>
              <w:rPr>
                <w:rFonts w:ascii="Clan-News" w:hAnsi="Clan-News" w:cs="Arial"/>
                <w:spacing w:val="-2"/>
                <w:sz w:val="19"/>
                <w:szCs w:val="19"/>
              </w:rPr>
            </w:pPr>
          </w:p>
          <w:p w:rsidR="001C63CF" w:rsidRPr="009D1C84" w:rsidRDefault="001C63CF" w:rsidP="009D1C84">
            <w:pPr>
              <w:tabs>
                <w:tab w:val="clear" w:pos="720"/>
                <w:tab w:val="clear" w:pos="1440"/>
                <w:tab w:val="clear" w:pos="2160"/>
                <w:tab w:val="clear" w:pos="2880"/>
              </w:tabs>
              <w:spacing w:line="240" w:lineRule="exact"/>
              <w:rPr>
                <w:rFonts w:ascii="Clan-News" w:hAnsi="Clan-News" w:cs="Arial"/>
                <w:spacing w:val="-2"/>
                <w:sz w:val="19"/>
                <w:szCs w:val="19"/>
              </w:rPr>
            </w:pPr>
          </w:p>
        </w:tc>
        <w:tc>
          <w:tcPr>
            <w:tcW w:w="2204" w:type="pct"/>
            <w:shd w:val="clear" w:color="auto" w:fill="auto"/>
          </w:tcPr>
          <w:p w:rsidR="00B54307" w:rsidRPr="009D1C84" w:rsidRDefault="00930BA5" w:rsidP="009D1C84">
            <w:pPr>
              <w:tabs>
                <w:tab w:val="clear" w:pos="720"/>
                <w:tab w:val="clear" w:pos="1440"/>
                <w:tab w:val="clear" w:pos="2160"/>
                <w:tab w:val="clear" w:pos="2880"/>
              </w:tabs>
              <w:jc w:val="right"/>
              <w:rPr>
                <w:rFonts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r w:rsidR="006355E5" w:rsidRPr="009D1C84" w:rsidTr="0004482B">
        <w:trPr>
          <w:trHeight w:hRule="exact" w:val="76"/>
        </w:trPr>
        <w:tc>
          <w:tcPr>
            <w:tcW w:w="2796" w:type="pct"/>
            <w:shd w:val="clear" w:color="auto" w:fill="auto"/>
          </w:tcPr>
          <w:p w:rsidR="006355E5" w:rsidRPr="00D04ADD" w:rsidRDefault="006355E5" w:rsidP="00D04ADD">
            <w:pPr>
              <w:tabs>
                <w:tab w:val="clear" w:pos="720"/>
                <w:tab w:val="clear" w:pos="1440"/>
                <w:tab w:val="clear" w:pos="2160"/>
                <w:tab w:val="clear" w:pos="2880"/>
                <w:tab w:val="left" w:pos="4680"/>
                <w:tab w:val="left" w:pos="5400"/>
                <w:tab w:val="right" w:pos="9000"/>
              </w:tabs>
              <w:spacing w:line="260" w:lineRule="exact"/>
              <w:rPr>
                <w:rFonts w:cs="Arial"/>
                <w:spacing w:val="-4"/>
              </w:rPr>
            </w:pPr>
          </w:p>
        </w:tc>
        <w:tc>
          <w:tcPr>
            <w:tcW w:w="2204" w:type="pct"/>
            <w:shd w:val="clear" w:color="auto" w:fill="auto"/>
          </w:tcPr>
          <w:p w:rsidR="006355E5" w:rsidRPr="006C7AA2" w:rsidRDefault="006355E5" w:rsidP="002F0062">
            <w:pPr>
              <w:tabs>
                <w:tab w:val="left" w:pos="5400"/>
                <w:tab w:val="right" w:pos="10170"/>
              </w:tabs>
              <w:jc w:val="right"/>
              <w:rPr>
                <w:rFonts w:ascii="Clan-News" w:hAnsi="Clan-News"/>
                <w:noProof/>
                <w:color w:val="1F497D"/>
                <w:sz w:val="20"/>
                <w:szCs w:val="20"/>
              </w:rPr>
            </w:pPr>
          </w:p>
        </w:tc>
      </w:tr>
    </w:tbl>
    <w:p w:rsidR="004E326B" w:rsidRPr="00BF74B6" w:rsidRDefault="00B736AD" w:rsidP="0004482B">
      <w:pPr>
        <w:tabs>
          <w:tab w:val="clear" w:pos="720"/>
          <w:tab w:val="clear" w:pos="1440"/>
          <w:tab w:val="clear" w:pos="2160"/>
          <w:tab w:val="clear" w:pos="2880"/>
        </w:tabs>
        <w:ind w:left="-1080" w:right="-877"/>
        <w:rPr>
          <w:rFonts w:cs="Arial"/>
        </w:rPr>
      </w:pPr>
      <w:r w:rsidRPr="00BF74B6">
        <w:rPr>
          <w:rFonts w:cs="Arial"/>
        </w:rPr>
        <w:t>___</w:t>
      </w:r>
    </w:p>
    <w:p w:rsidR="00B736AD" w:rsidRPr="0004482B" w:rsidRDefault="00B736AD" w:rsidP="00D04ADD">
      <w:pPr>
        <w:pStyle w:val="xxmsonormal"/>
        <w:shd w:val="clear" w:color="auto" w:fill="FFFFFF"/>
        <w:spacing w:line="300" w:lineRule="atLeast"/>
        <w:rPr>
          <w:rFonts w:ascii="Arial" w:hAnsi="Arial" w:cs="Arial"/>
          <w:b/>
          <w:color w:val="201F1E"/>
          <w:sz w:val="24"/>
          <w:szCs w:val="24"/>
        </w:rPr>
      </w:pPr>
      <w:r w:rsidRPr="0004482B">
        <w:rPr>
          <w:rFonts w:ascii="Arial" w:hAnsi="Arial" w:cs="Arial"/>
          <w:b/>
          <w:sz w:val="24"/>
          <w:szCs w:val="24"/>
        </w:rPr>
        <w:t>Our ref:</w:t>
      </w:r>
      <w:r w:rsidR="00D04ADD" w:rsidRPr="0004482B">
        <w:rPr>
          <w:rFonts w:ascii="Arial" w:hAnsi="Arial" w:cs="Arial"/>
          <w:b/>
          <w:sz w:val="24"/>
          <w:szCs w:val="24"/>
        </w:rPr>
        <w:t xml:space="preserve"> </w:t>
      </w:r>
      <w:r w:rsidR="00D04ADD" w:rsidRPr="0004482B">
        <w:rPr>
          <w:rFonts w:ascii="Arial" w:hAnsi="Arial" w:cs="Arial"/>
          <w:b/>
          <w:color w:val="201F1E"/>
          <w:sz w:val="24"/>
          <w:szCs w:val="24"/>
        </w:rPr>
        <w:t>Covid-19 vaccination in patients with cancer and on anti-cancer treatment</w:t>
      </w:r>
    </w:p>
    <w:p w:rsidR="00D04ADD" w:rsidRPr="00D04ADD" w:rsidRDefault="00D04ADD" w:rsidP="00CA625D">
      <w:pPr>
        <w:tabs>
          <w:tab w:val="clear" w:pos="720"/>
          <w:tab w:val="clear" w:pos="1440"/>
          <w:tab w:val="clear" w:pos="2160"/>
          <w:tab w:val="clear" w:pos="2880"/>
        </w:tabs>
        <w:rPr>
          <w:rFonts w:cs="Arial"/>
        </w:rPr>
      </w:pPr>
    </w:p>
    <w:p w:rsidR="00D04ADD" w:rsidRPr="00D04ADD" w:rsidRDefault="00D04ADD" w:rsidP="00D04ADD">
      <w:pPr>
        <w:pStyle w:val="xxmsonormal"/>
        <w:shd w:val="clear" w:color="auto" w:fill="FFFFFF"/>
        <w:spacing w:line="300" w:lineRule="atLeast"/>
        <w:rPr>
          <w:rFonts w:ascii="Arial" w:hAnsi="Arial" w:cs="Arial"/>
          <w:color w:val="201F1E"/>
          <w:sz w:val="24"/>
          <w:szCs w:val="24"/>
        </w:rPr>
      </w:pPr>
      <w:r w:rsidRPr="00D04ADD">
        <w:rPr>
          <w:rFonts w:ascii="Arial" w:hAnsi="Arial" w:cs="Arial"/>
          <w:color w:val="201F1E"/>
          <w:sz w:val="24"/>
          <w:szCs w:val="24"/>
        </w:rPr>
        <w:t>The following guidance is issued to assist in addressing patient enquiries. The overriding recommendation is to advise all eligible patients to be vaccinated as soon as they are offered it. Reducing the risk of serious illness as a result of COVID-19 (CV-19) infection far outweighs any possible risk from the vaccine itself.</w:t>
      </w:r>
    </w:p>
    <w:p w:rsidR="00D04ADD" w:rsidRPr="00D04ADD" w:rsidRDefault="00D04ADD" w:rsidP="00D04ADD">
      <w:pPr>
        <w:pStyle w:val="xxmsonormal"/>
        <w:shd w:val="clear" w:color="auto" w:fill="FFFFFF"/>
        <w:spacing w:line="300" w:lineRule="atLeast"/>
        <w:rPr>
          <w:rFonts w:ascii="Arial" w:hAnsi="Arial" w:cs="Arial"/>
          <w:color w:val="201F1E"/>
          <w:sz w:val="24"/>
          <w:szCs w:val="24"/>
        </w:rPr>
      </w:pPr>
    </w:p>
    <w:p w:rsidR="00D04ADD" w:rsidRPr="00D04ADD" w:rsidRDefault="00D04ADD" w:rsidP="00D04ADD">
      <w:pPr>
        <w:pStyle w:val="xxmsonormal"/>
        <w:shd w:val="clear" w:color="auto" w:fill="FFFFFF"/>
        <w:spacing w:line="300" w:lineRule="atLeast"/>
        <w:rPr>
          <w:rFonts w:ascii="Arial" w:eastAsia="Arial Unicode MS" w:hAnsi="Arial" w:cs="Arial"/>
          <w:color w:val="201F1E"/>
          <w:sz w:val="24"/>
          <w:szCs w:val="24"/>
        </w:rPr>
      </w:pPr>
      <w:r w:rsidRPr="00D04ADD">
        <w:rPr>
          <w:rFonts w:ascii="Arial" w:hAnsi="Arial" w:cs="Arial"/>
          <w:color w:val="201F1E"/>
          <w:sz w:val="24"/>
          <w:szCs w:val="24"/>
        </w:rPr>
        <w:t xml:space="preserve">Below is a summary of current advice and frequently asked questions regarding vaccination with the Pfizer </w:t>
      </w:r>
      <w:proofErr w:type="spellStart"/>
      <w:r w:rsidRPr="00D04ADD">
        <w:rPr>
          <w:rFonts w:ascii="Arial" w:hAnsi="Arial" w:cs="Arial"/>
          <w:color w:val="201F1E"/>
          <w:sz w:val="24"/>
          <w:szCs w:val="24"/>
        </w:rPr>
        <w:t>BioNTech</w:t>
      </w:r>
      <w:proofErr w:type="spellEnd"/>
      <w:r w:rsidRPr="00D04ADD">
        <w:rPr>
          <w:rFonts w:ascii="Arial" w:hAnsi="Arial" w:cs="Arial"/>
          <w:color w:val="201F1E"/>
          <w:sz w:val="24"/>
          <w:szCs w:val="24"/>
        </w:rPr>
        <w:t xml:space="preserve"> COVID-19 vaccine and the Astra Zeneca COVID-19 vaccine in patients with cancer or receiving systemic anti-cancer therapy (</w:t>
      </w:r>
      <w:proofErr w:type="spellStart"/>
      <w:r w:rsidRPr="00D04ADD">
        <w:rPr>
          <w:rFonts w:ascii="Arial" w:hAnsi="Arial" w:cs="Arial"/>
          <w:color w:val="201F1E"/>
          <w:sz w:val="24"/>
          <w:szCs w:val="24"/>
        </w:rPr>
        <w:t>SACT</w:t>
      </w:r>
      <w:proofErr w:type="spellEnd"/>
      <w:r w:rsidRPr="00D04ADD">
        <w:rPr>
          <w:rFonts w:ascii="Arial" w:hAnsi="Arial" w:cs="Arial"/>
          <w:color w:val="201F1E"/>
          <w:sz w:val="24"/>
          <w:szCs w:val="24"/>
        </w:rPr>
        <w:t xml:space="preserve">). This is a rapidly evolving area and the most up to date information regarding all CV-19 vaccines and the national vaccination prioritisation schedule can be found in the </w:t>
      </w:r>
      <w:hyperlink r:id="rId7" w:history="1">
        <w:r w:rsidRPr="00D04ADD">
          <w:rPr>
            <w:rStyle w:val="Hyperlink"/>
            <w:rFonts w:ascii="Arial" w:hAnsi="Arial" w:cs="Arial"/>
            <w:sz w:val="24"/>
            <w:szCs w:val="24"/>
          </w:rPr>
          <w:t>“Green Book”, Chapter 14a</w:t>
        </w:r>
      </w:hyperlink>
      <w:r w:rsidRPr="00D04ADD">
        <w:rPr>
          <w:rFonts w:ascii="Arial" w:hAnsi="Arial" w:cs="Arial"/>
          <w:color w:val="201F1E"/>
          <w:sz w:val="24"/>
          <w:szCs w:val="24"/>
        </w:rPr>
        <w:t xml:space="preserve"> and can be accessed at: </w:t>
      </w:r>
      <w:hyperlink r:id="rId8" w:tgtFrame="_blank" w:history="1">
        <w:r w:rsidRPr="00D04ADD">
          <w:rPr>
            <w:rStyle w:val="Hyperlink"/>
            <w:rFonts w:ascii="Arial" w:hAnsi="Arial" w:cs="Arial"/>
            <w:color w:val="954F72"/>
            <w:sz w:val="24"/>
            <w:szCs w:val="24"/>
          </w:rPr>
          <w:t>https://www.gov.uk/government/publications/covid-19-the-green-book-chapter-14a</w:t>
        </w:r>
      </w:hyperlink>
      <w:r w:rsidRPr="00D04ADD">
        <w:rPr>
          <w:rFonts w:ascii="Arial" w:hAnsi="Arial" w:cs="Arial"/>
          <w:color w:val="201F1E"/>
          <w:sz w:val="24"/>
          <w:szCs w:val="24"/>
        </w:rPr>
        <w:t>.</w:t>
      </w:r>
    </w:p>
    <w:p w:rsidR="00D04ADD" w:rsidRPr="00D04ADD" w:rsidRDefault="00D04ADD" w:rsidP="00D04ADD">
      <w:pPr>
        <w:pStyle w:val="xxmsonormal"/>
        <w:shd w:val="clear" w:color="auto" w:fill="FFFFFF"/>
        <w:spacing w:line="300" w:lineRule="atLeast"/>
        <w:rPr>
          <w:rFonts w:ascii="Arial" w:hAnsi="Arial" w:cs="Arial"/>
          <w:b/>
          <w:color w:val="201F1E"/>
          <w:sz w:val="24"/>
          <w:szCs w:val="24"/>
          <w:u w:val="single"/>
        </w:rPr>
      </w:pPr>
    </w:p>
    <w:p w:rsidR="00D04ADD" w:rsidRPr="00D04ADD" w:rsidRDefault="00D04ADD" w:rsidP="00D04ADD">
      <w:pPr>
        <w:pStyle w:val="xxmsonormal"/>
        <w:shd w:val="clear" w:color="auto" w:fill="FFFFFF"/>
        <w:spacing w:line="300" w:lineRule="atLeast"/>
        <w:rPr>
          <w:rFonts w:ascii="Arial" w:hAnsi="Arial" w:cs="Arial"/>
          <w:b/>
          <w:color w:val="201F1E"/>
          <w:sz w:val="24"/>
          <w:szCs w:val="24"/>
          <w:u w:val="single"/>
        </w:rPr>
      </w:pPr>
      <w:r w:rsidRPr="00D04ADD">
        <w:rPr>
          <w:rFonts w:ascii="Arial" w:hAnsi="Arial" w:cs="Arial"/>
          <w:b/>
          <w:color w:val="201F1E"/>
          <w:sz w:val="24"/>
          <w:szCs w:val="24"/>
          <w:u w:val="single"/>
        </w:rPr>
        <w:t>Summary Guidance</w:t>
      </w:r>
    </w:p>
    <w:p w:rsidR="00D04ADD" w:rsidRPr="00D04ADD" w:rsidRDefault="00D04ADD" w:rsidP="00D04ADD">
      <w:pPr>
        <w:pStyle w:val="xxmsonormal"/>
        <w:shd w:val="clear" w:color="auto" w:fill="FFFFFF"/>
        <w:spacing w:line="300" w:lineRule="atLeast"/>
        <w:rPr>
          <w:rFonts w:ascii="Arial" w:hAnsi="Arial" w:cs="Arial"/>
          <w:b/>
          <w:color w:val="201F1E"/>
          <w:sz w:val="24"/>
          <w:szCs w:val="24"/>
        </w:rPr>
      </w:pPr>
    </w:p>
    <w:p w:rsidR="00D04ADD" w:rsidRPr="00D04ADD" w:rsidRDefault="00D04ADD" w:rsidP="00D04ADD">
      <w:pPr>
        <w:pStyle w:val="xxmsonormal"/>
        <w:shd w:val="clear" w:color="auto" w:fill="FFFFFF"/>
        <w:spacing w:line="300" w:lineRule="atLeast"/>
        <w:rPr>
          <w:rFonts w:ascii="Arial" w:hAnsi="Arial" w:cs="Arial"/>
          <w:color w:val="201F1E"/>
          <w:sz w:val="24"/>
          <w:szCs w:val="24"/>
        </w:rPr>
      </w:pPr>
      <w:r w:rsidRPr="00D04ADD">
        <w:rPr>
          <w:rFonts w:ascii="Arial" w:hAnsi="Arial" w:cs="Arial"/>
          <w:b/>
          <w:color w:val="201F1E"/>
          <w:sz w:val="24"/>
          <w:szCs w:val="24"/>
        </w:rPr>
        <w:t xml:space="preserve">It is recommended that all patients with cancer, including all those receiving systemic anti-cancer therapy (which includes </w:t>
      </w:r>
      <w:proofErr w:type="spellStart"/>
      <w:r w:rsidRPr="00D04ADD">
        <w:rPr>
          <w:rFonts w:ascii="Arial" w:hAnsi="Arial" w:cs="Arial"/>
          <w:b/>
          <w:color w:val="201F1E"/>
          <w:sz w:val="24"/>
          <w:szCs w:val="24"/>
        </w:rPr>
        <w:t>cytotoxics</w:t>
      </w:r>
      <w:proofErr w:type="spellEnd"/>
      <w:r w:rsidRPr="00D04ADD">
        <w:rPr>
          <w:rFonts w:ascii="Arial" w:hAnsi="Arial" w:cs="Arial"/>
          <w:b/>
          <w:color w:val="201F1E"/>
          <w:sz w:val="24"/>
          <w:szCs w:val="24"/>
        </w:rPr>
        <w:t>, immunotherapy and targeted therapies), radiotherapy or steroids, should be considered for CV-19 vaccination.</w:t>
      </w:r>
      <w:r w:rsidRPr="00D04ADD">
        <w:rPr>
          <w:rFonts w:ascii="Arial" w:hAnsi="Arial" w:cs="Arial"/>
          <w:color w:val="201F1E"/>
          <w:sz w:val="24"/>
          <w:szCs w:val="24"/>
        </w:rPr>
        <w:t xml:space="preserve"> Whilst CV-19 vaccines have not been specifically studied in this group of patients, </w:t>
      </w:r>
      <w:r w:rsidRPr="00D04ADD">
        <w:rPr>
          <w:rFonts w:ascii="Arial" w:hAnsi="Arial" w:cs="Arial"/>
          <w:sz w:val="24"/>
          <w:szCs w:val="24"/>
        </w:rPr>
        <w:t>the leading authorities in the UK (including the Joint Committee for Vaccination and Immunisation, which is independent of government)</w:t>
      </w:r>
      <w:r w:rsidRPr="00D04ADD">
        <w:rPr>
          <w:rFonts w:ascii="Arial" w:hAnsi="Arial" w:cs="Arial"/>
          <w:color w:val="201F1E"/>
          <w:sz w:val="24"/>
          <w:szCs w:val="24"/>
        </w:rPr>
        <w:t xml:space="preserve"> consider both the Pfizer </w:t>
      </w:r>
      <w:proofErr w:type="spellStart"/>
      <w:r w:rsidRPr="00D04ADD">
        <w:rPr>
          <w:rFonts w:ascii="Arial" w:hAnsi="Arial" w:cs="Arial"/>
          <w:color w:val="201F1E"/>
          <w:sz w:val="24"/>
          <w:szCs w:val="24"/>
        </w:rPr>
        <w:t>BioNTech</w:t>
      </w:r>
      <w:proofErr w:type="spellEnd"/>
      <w:r w:rsidRPr="00D04ADD">
        <w:rPr>
          <w:rFonts w:ascii="Arial" w:hAnsi="Arial" w:cs="Arial"/>
          <w:color w:val="201F1E"/>
          <w:sz w:val="24"/>
          <w:szCs w:val="24"/>
        </w:rPr>
        <w:t xml:space="preserve"> CV-19 vaccine and the Astra Zeneca CV-19 vaccine to be safe </w:t>
      </w:r>
      <w:r w:rsidRPr="00D04ADD">
        <w:rPr>
          <w:rFonts w:ascii="Arial" w:hAnsi="Arial" w:cs="Arial"/>
          <w:sz w:val="24"/>
          <w:szCs w:val="24"/>
        </w:rPr>
        <w:t>in patients with suppressed immune systems</w:t>
      </w:r>
      <w:r w:rsidRPr="00D04ADD">
        <w:rPr>
          <w:rFonts w:ascii="Arial" w:hAnsi="Arial" w:cs="Arial"/>
          <w:color w:val="201F1E"/>
          <w:sz w:val="24"/>
          <w:szCs w:val="24"/>
        </w:rPr>
        <w:t>. Immunosuppression may however reduce the efficacy of vaccines so patients should not presume they are immune after receiving the vaccine, but should continue with strict adherence to measures to reduce exposure to the virus.</w:t>
      </w:r>
    </w:p>
    <w:p w:rsidR="00D04ADD" w:rsidRPr="00D04ADD" w:rsidRDefault="00D04ADD" w:rsidP="00D04ADD">
      <w:pPr>
        <w:pStyle w:val="xxmsonormal"/>
        <w:shd w:val="clear" w:color="auto" w:fill="FFFFFF"/>
        <w:spacing w:line="300" w:lineRule="atLeast"/>
        <w:rPr>
          <w:rFonts w:ascii="Arial" w:hAnsi="Arial" w:cs="Arial"/>
          <w:color w:val="201F1E"/>
          <w:sz w:val="24"/>
          <w:szCs w:val="24"/>
        </w:rPr>
      </w:pPr>
    </w:p>
    <w:p w:rsidR="00D04ADD" w:rsidRPr="00D04ADD" w:rsidRDefault="00D04ADD" w:rsidP="00D04ADD">
      <w:pPr>
        <w:pStyle w:val="xxmsonormal"/>
        <w:shd w:val="clear" w:color="auto" w:fill="FFFFFF"/>
        <w:spacing w:line="300" w:lineRule="atLeast"/>
        <w:rPr>
          <w:rFonts w:ascii="Arial" w:hAnsi="Arial" w:cs="Arial"/>
          <w:color w:val="201F1E"/>
          <w:sz w:val="24"/>
          <w:szCs w:val="24"/>
        </w:rPr>
      </w:pPr>
      <w:r w:rsidRPr="00D04ADD">
        <w:rPr>
          <w:rFonts w:ascii="Arial" w:hAnsi="Arial" w:cs="Arial"/>
          <w:color w:val="201F1E"/>
          <w:sz w:val="24"/>
          <w:szCs w:val="24"/>
        </w:rPr>
        <w:t xml:space="preserve">Patients receiving systemic anti-cancer therapy, radical radiotherapy or whose immune system is suppressed </w:t>
      </w:r>
      <w:proofErr w:type="spellStart"/>
      <w:r w:rsidRPr="00D04ADD">
        <w:rPr>
          <w:rFonts w:ascii="Arial" w:hAnsi="Arial" w:cs="Arial"/>
          <w:color w:val="201F1E"/>
          <w:sz w:val="24"/>
          <w:szCs w:val="24"/>
        </w:rPr>
        <w:t>eg</w:t>
      </w:r>
      <w:proofErr w:type="spellEnd"/>
      <w:r w:rsidRPr="00D04ADD">
        <w:rPr>
          <w:rFonts w:ascii="Arial" w:hAnsi="Arial" w:cs="Arial"/>
          <w:color w:val="201F1E"/>
          <w:sz w:val="24"/>
          <w:szCs w:val="24"/>
        </w:rPr>
        <w:t xml:space="preserve"> by steroids or disease, and all patients who are, or have been, on the shielding list since the start of the pandemic, fall into the ‘clinically extremely vulnerable’ (</w:t>
      </w:r>
      <w:proofErr w:type="spellStart"/>
      <w:r w:rsidRPr="00D04ADD">
        <w:rPr>
          <w:rFonts w:ascii="Arial" w:hAnsi="Arial" w:cs="Arial"/>
          <w:color w:val="201F1E"/>
          <w:sz w:val="24"/>
          <w:szCs w:val="24"/>
        </w:rPr>
        <w:t>CEV</w:t>
      </w:r>
      <w:proofErr w:type="spellEnd"/>
      <w:r w:rsidRPr="00D04ADD">
        <w:rPr>
          <w:rFonts w:ascii="Arial" w:hAnsi="Arial" w:cs="Arial"/>
          <w:color w:val="201F1E"/>
          <w:sz w:val="24"/>
          <w:szCs w:val="24"/>
        </w:rPr>
        <w:t>) category. The current recommendation is that this group is ‘priority group 4’ in the UK national vaccination schedule, along with all those aged 70-74 years. Whilst cancer itself is felt to somewhat</w:t>
      </w:r>
      <w:r w:rsidR="009A4BDE">
        <w:rPr>
          <w:rFonts w:ascii="Arial" w:hAnsi="Arial" w:cs="Arial"/>
          <w:color w:val="201F1E"/>
          <w:sz w:val="24"/>
          <w:szCs w:val="24"/>
        </w:rPr>
        <w:t xml:space="preserve"> increase the risk of severe CV</w:t>
      </w:r>
      <w:r w:rsidRPr="00D04ADD">
        <w:rPr>
          <w:rFonts w:ascii="Arial" w:hAnsi="Arial" w:cs="Arial"/>
          <w:color w:val="201F1E"/>
          <w:sz w:val="24"/>
          <w:szCs w:val="24"/>
        </w:rPr>
        <w:t xml:space="preserve">-19 infection it is not currently listed as a </w:t>
      </w:r>
      <w:proofErr w:type="spellStart"/>
      <w:r w:rsidRPr="00D04ADD">
        <w:rPr>
          <w:rFonts w:ascii="Arial" w:hAnsi="Arial" w:cs="Arial"/>
          <w:color w:val="201F1E"/>
          <w:sz w:val="24"/>
          <w:szCs w:val="24"/>
        </w:rPr>
        <w:t>CEV</w:t>
      </w:r>
      <w:proofErr w:type="spellEnd"/>
      <w:r w:rsidRPr="00D04ADD">
        <w:rPr>
          <w:rFonts w:ascii="Arial" w:hAnsi="Arial" w:cs="Arial"/>
          <w:color w:val="201F1E"/>
          <w:sz w:val="24"/>
          <w:szCs w:val="24"/>
        </w:rPr>
        <w:t xml:space="preserve"> category. Patients with cancer who are not on the shielding list, whose immune system is not suppressed, and who do not have other </w:t>
      </w:r>
      <w:proofErr w:type="spellStart"/>
      <w:r w:rsidRPr="00D04ADD">
        <w:rPr>
          <w:rFonts w:ascii="Arial" w:hAnsi="Arial" w:cs="Arial"/>
          <w:color w:val="201F1E"/>
          <w:sz w:val="24"/>
          <w:szCs w:val="24"/>
        </w:rPr>
        <w:t>CEV</w:t>
      </w:r>
      <w:proofErr w:type="spellEnd"/>
      <w:r w:rsidRPr="00D04ADD">
        <w:rPr>
          <w:rFonts w:ascii="Arial" w:hAnsi="Arial" w:cs="Arial"/>
          <w:color w:val="201F1E"/>
          <w:sz w:val="24"/>
          <w:szCs w:val="24"/>
        </w:rPr>
        <w:t xml:space="preserve"> risk factors (</w:t>
      </w:r>
      <w:proofErr w:type="spellStart"/>
      <w:r w:rsidRPr="00D04ADD">
        <w:rPr>
          <w:rFonts w:ascii="Arial" w:hAnsi="Arial" w:cs="Arial"/>
          <w:color w:val="201F1E"/>
          <w:sz w:val="24"/>
          <w:szCs w:val="24"/>
        </w:rPr>
        <w:t>eg</w:t>
      </w:r>
      <w:proofErr w:type="spellEnd"/>
      <w:r w:rsidRPr="00D04ADD">
        <w:rPr>
          <w:rFonts w:ascii="Arial" w:hAnsi="Arial" w:cs="Arial"/>
          <w:color w:val="201F1E"/>
          <w:sz w:val="24"/>
          <w:szCs w:val="24"/>
        </w:rPr>
        <w:t xml:space="preserve"> diabetes, morbid obesity, chronic respiratory, heart, kidney, liver or neurological disease) should be vaccinated according to standard age group prioritisation.</w:t>
      </w:r>
    </w:p>
    <w:p w:rsidR="00D04ADD" w:rsidRPr="00D04ADD" w:rsidRDefault="00D04ADD" w:rsidP="00D04ADD">
      <w:pPr>
        <w:pStyle w:val="xxmsonormal"/>
        <w:shd w:val="clear" w:color="auto" w:fill="FFFFFF"/>
        <w:spacing w:line="300" w:lineRule="atLeast"/>
        <w:rPr>
          <w:rFonts w:ascii="Arial" w:hAnsi="Arial" w:cs="Arial"/>
          <w:color w:val="201F1E"/>
          <w:sz w:val="24"/>
          <w:szCs w:val="24"/>
        </w:rPr>
      </w:pPr>
    </w:p>
    <w:p w:rsidR="00D04ADD" w:rsidRPr="00D04ADD" w:rsidRDefault="00D04ADD" w:rsidP="00D04ADD">
      <w:pPr>
        <w:pStyle w:val="xxmsonormal"/>
        <w:shd w:val="clear" w:color="auto" w:fill="FFFFFF"/>
        <w:spacing w:line="300" w:lineRule="atLeast"/>
        <w:rPr>
          <w:rFonts w:ascii="Arial" w:eastAsia="Arial Unicode MS" w:hAnsi="Arial" w:cs="Arial"/>
          <w:color w:val="201F1E"/>
          <w:sz w:val="24"/>
          <w:szCs w:val="24"/>
        </w:rPr>
      </w:pPr>
      <w:r w:rsidRPr="00D04ADD">
        <w:rPr>
          <w:rFonts w:ascii="Arial" w:hAnsi="Arial" w:cs="Arial"/>
          <w:color w:val="201F1E"/>
          <w:sz w:val="24"/>
          <w:szCs w:val="24"/>
        </w:rPr>
        <w:t xml:space="preserve">There are very few individuals who cannot receive the CV-19 vaccines. The only specific contraindication to vaccination is those who have had a previous systemic allergic reaction to a previous dose of the same CV-19 vaccine or any component of the CV-19 vaccine. Both vaccines are given by the intramuscular route but specific blood testing is not usually </w:t>
      </w:r>
      <w:r w:rsidRPr="00D04ADD">
        <w:rPr>
          <w:rFonts w:ascii="Arial" w:hAnsi="Arial" w:cs="Arial"/>
          <w:color w:val="201F1E"/>
          <w:sz w:val="24"/>
          <w:szCs w:val="24"/>
        </w:rPr>
        <w:lastRenderedPageBreak/>
        <w:t xml:space="preserve">required before vaccination. Anti-cancer treatment should not be deferred or delayed due to CV-19 vaccination.  </w:t>
      </w:r>
    </w:p>
    <w:p w:rsidR="00D04ADD" w:rsidRPr="00D04ADD" w:rsidRDefault="00D04ADD" w:rsidP="00CA625D">
      <w:pPr>
        <w:tabs>
          <w:tab w:val="clear" w:pos="720"/>
          <w:tab w:val="clear" w:pos="1440"/>
          <w:tab w:val="clear" w:pos="2160"/>
          <w:tab w:val="clear" w:pos="2880"/>
        </w:tabs>
        <w:rPr>
          <w:rFonts w:cs="Arial"/>
        </w:rPr>
      </w:pPr>
    </w:p>
    <w:p w:rsidR="00D04ADD" w:rsidRPr="00D04ADD" w:rsidRDefault="00D04ADD" w:rsidP="00CA625D">
      <w:pPr>
        <w:tabs>
          <w:tab w:val="clear" w:pos="720"/>
          <w:tab w:val="clear" w:pos="1440"/>
          <w:tab w:val="clear" w:pos="2160"/>
          <w:tab w:val="clear" w:pos="2880"/>
        </w:tabs>
        <w:rPr>
          <w:rFonts w:cs="Arial"/>
          <w:color w:val="201F1E"/>
        </w:rPr>
      </w:pPr>
      <w:r w:rsidRPr="00D04ADD">
        <w:rPr>
          <w:rFonts w:cs="Arial"/>
          <w:color w:val="201F1E"/>
        </w:rPr>
        <w:t>A letter for GPs on CV-19 vaccines in cancer patients has been produced and below are answers to some frequently asked questions.</w:t>
      </w:r>
    </w:p>
    <w:p w:rsidR="00D04ADD" w:rsidRPr="00D04ADD" w:rsidRDefault="00D04ADD" w:rsidP="00CA625D">
      <w:pPr>
        <w:tabs>
          <w:tab w:val="clear" w:pos="720"/>
          <w:tab w:val="clear" w:pos="1440"/>
          <w:tab w:val="clear" w:pos="2160"/>
          <w:tab w:val="clear" w:pos="2880"/>
        </w:tabs>
        <w:rPr>
          <w:rFonts w:cs="Arial"/>
          <w:color w:val="201F1E"/>
        </w:rPr>
      </w:pPr>
    </w:p>
    <w:p w:rsidR="00D04ADD" w:rsidRPr="00D04ADD" w:rsidRDefault="00D04ADD" w:rsidP="00D04ADD">
      <w:pPr>
        <w:pStyle w:val="xxmsonormal"/>
        <w:shd w:val="clear" w:color="auto" w:fill="FFFFFF"/>
        <w:spacing w:line="300" w:lineRule="atLeast"/>
        <w:rPr>
          <w:rFonts w:ascii="Arial" w:hAnsi="Arial" w:cs="Arial"/>
          <w:b/>
          <w:color w:val="201F1E"/>
          <w:sz w:val="24"/>
          <w:szCs w:val="24"/>
          <w:u w:val="single"/>
        </w:rPr>
      </w:pPr>
      <w:r w:rsidRPr="00D04ADD">
        <w:rPr>
          <w:rFonts w:ascii="Arial" w:hAnsi="Arial" w:cs="Arial"/>
          <w:b/>
          <w:color w:val="201F1E"/>
          <w:sz w:val="24"/>
          <w:szCs w:val="24"/>
          <w:u w:val="single"/>
        </w:rPr>
        <w:t>Frequently asked questions (FAQs)</w:t>
      </w:r>
    </w:p>
    <w:p w:rsidR="00D04ADD" w:rsidRPr="00D04ADD" w:rsidRDefault="00D04ADD" w:rsidP="00D04ADD">
      <w:pPr>
        <w:pStyle w:val="xxmsonormal"/>
        <w:shd w:val="clear" w:color="auto" w:fill="FFFFFF"/>
        <w:spacing w:line="300" w:lineRule="atLeast"/>
        <w:rPr>
          <w:rFonts w:ascii="Arial" w:eastAsia="Arial Unicode MS" w:hAnsi="Arial" w:cs="Arial"/>
          <w:color w:val="201F1E"/>
          <w:sz w:val="24"/>
          <w:szCs w:val="24"/>
        </w:rPr>
      </w:pPr>
    </w:p>
    <w:p w:rsidR="00D04ADD" w:rsidRPr="0004482B" w:rsidRDefault="00D04ADD" w:rsidP="0004482B">
      <w:pPr>
        <w:pStyle w:val="xxmsonormal"/>
        <w:numPr>
          <w:ilvl w:val="0"/>
          <w:numId w:val="5"/>
        </w:numPr>
        <w:shd w:val="clear" w:color="auto" w:fill="FFFFFF"/>
        <w:spacing w:line="300" w:lineRule="atLeast"/>
        <w:rPr>
          <w:rFonts w:ascii="Arial" w:hAnsi="Arial" w:cs="Arial"/>
          <w:bCs/>
          <w:color w:val="201F1E"/>
          <w:sz w:val="24"/>
          <w:szCs w:val="24"/>
        </w:rPr>
      </w:pPr>
      <w:r w:rsidRPr="0004482B">
        <w:rPr>
          <w:rFonts w:ascii="Arial" w:hAnsi="Arial" w:cs="Arial"/>
          <w:b/>
          <w:bCs/>
          <w:color w:val="201F1E"/>
          <w:sz w:val="24"/>
          <w:szCs w:val="24"/>
        </w:rPr>
        <w:t>FAQ 1</w:t>
      </w:r>
      <w:r w:rsidRPr="0004482B">
        <w:rPr>
          <w:rFonts w:ascii="Arial" w:hAnsi="Arial" w:cs="Arial"/>
          <w:bCs/>
          <w:color w:val="201F1E"/>
          <w:sz w:val="24"/>
          <w:szCs w:val="24"/>
        </w:rPr>
        <w:t>: Is either of the vaccines preferable for patients with suppressed immune systems?</w:t>
      </w:r>
    </w:p>
    <w:p w:rsidR="0004482B" w:rsidRPr="00D04ADD" w:rsidRDefault="0004482B" w:rsidP="00D04ADD">
      <w:pPr>
        <w:pStyle w:val="xxmsonormal"/>
        <w:shd w:val="clear" w:color="auto" w:fill="FFFFFF"/>
        <w:spacing w:line="300" w:lineRule="atLeast"/>
        <w:rPr>
          <w:rFonts w:ascii="Arial" w:hAnsi="Arial" w:cs="Arial"/>
          <w:b/>
          <w:bCs/>
          <w:color w:val="201F1E"/>
          <w:sz w:val="24"/>
          <w:szCs w:val="24"/>
        </w:rPr>
      </w:pPr>
    </w:p>
    <w:p w:rsidR="00D04ADD" w:rsidRDefault="00D04ADD" w:rsidP="00D04ADD">
      <w:pPr>
        <w:pStyle w:val="xxmsonormal"/>
        <w:shd w:val="clear" w:color="auto" w:fill="FFFFFF"/>
        <w:spacing w:line="300" w:lineRule="atLeast"/>
        <w:rPr>
          <w:rFonts w:ascii="Arial" w:hAnsi="Arial" w:cs="Arial"/>
          <w:color w:val="201F1E"/>
          <w:sz w:val="24"/>
          <w:szCs w:val="24"/>
        </w:rPr>
      </w:pPr>
      <w:r w:rsidRPr="00D04ADD">
        <w:rPr>
          <w:rFonts w:ascii="Arial" w:hAnsi="Arial" w:cs="Arial"/>
          <w:color w:val="201F1E"/>
          <w:sz w:val="24"/>
          <w:szCs w:val="24"/>
        </w:rPr>
        <w:t xml:space="preserve">The Pfizer </w:t>
      </w:r>
      <w:proofErr w:type="spellStart"/>
      <w:r w:rsidRPr="00D04ADD">
        <w:rPr>
          <w:rFonts w:ascii="Arial" w:hAnsi="Arial" w:cs="Arial"/>
          <w:color w:val="201F1E"/>
          <w:sz w:val="24"/>
          <w:szCs w:val="24"/>
        </w:rPr>
        <w:t>BioNTech</w:t>
      </w:r>
      <w:proofErr w:type="spellEnd"/>
      <w:r w:rsidRPr="00D04ADD">
        <w:rPr>
          <w:rFonts w:ascii="Arial" w:hAnsi="Arial" w:cs="Arial"/>
          <w:color w:val="201F1E"/>
          <w:sz w:val="24"/>
          <w:szCs w:val="24"/>
        </w:rPr>
        <w:t xml:space="preserve"> CV-19 vaccine is a nucleoside-modified messenger RNA vaccine. It is not a live vaccine. The Astra Zeneca CV-19 vaccine uses a </w:t>
      </w:r>
      <w:r w:rsidRPr="00D04ADD">
        <w:rPr>
          <w:rFonts w:ascii="Arial" w:hAnsi="Arial" w:cs="Arial"/>
          <w:b/>
          <w:color w:val="201F1E"/>
          <w:sz w:val="24"/>
          <w:szCs w:val="24"/>
        </w:rPr>
        <w:t>replication deficient chimpanzee adenovirus as a vector</w:t>
      </w:r>
      <w:r w:rsidRPr="00D04ADD">
        <w:rPr>
          <w:rFonts w:ascii="Arial" w:hAnsi="Arial" w:cs="Arial"/>
          <w:color w:val="201F1E"/>
          <w:sz w:val="24"/>
          <w:szCs w:val="24"/>
        </w:rPr>
        <w:t xml:space="preserve"> to deliver the spike protein genetic sequence into the host cell. Although this vaccine contains a live adenovirus vector, </w:t>
      </w:r>
      <w:r w:rsidRPr="00D04ADD">
        <w:rPr>
          <w:rFonts w:ascii="Arial" w:hAnsi="Arial" w:cs="Arial"/>
          <w:sz w:val="24"/>
          <w:szCs w:val="24"/>
        </w:rPr>
        <w:t>it is impossible for the vaccine to replicate or cause disease in humans, and it is</w:t>
      </w:r>
      <w:r w:rsidRPr="00D04ADD">
        <w:rPr>
          <w:rFonts w:ascii="Arial" w:hAnsi="Arial" w:cs="Arial"/>
          <w:b/>
          <w:color w:val="201F1E"/>
          <w:sz w:val="24"/>
          <w:szCs w:val="24"/>
        </w:rPr>
        <w:t xml:space="preserve">  considered safe</w:t>
      </w:r>
      <w:r w:rsidRPr="00D04ADD">
        <w:rPr>
          <w:rFonts w:ascii="Arial" w:hAnsi="Arial" w:cs="Arial"/>
          <w:color w:val="201F1E"/>
          <w:sz w:val="24"/>
          <w:szCs w:val="24"/>
        </w:rPr>
        <w:t xml:space="preserve"> in immunosuppressed individuals.</w:t>
      </w:r>
    </w:p>
    <w:p w:rsidR="0004482B" w:rsidRPr="00D04ADD" w:rsidRDefault="0004482B" w:rsidP="00D04ADD">
      <w:pPr>
        <w:pStyle w:val="xxmsonormal"/>
        <w:shd w:val="clear" w:color="auto" w:fill="FFFFFF"/>
        <w:spacing w:line="300" w:lineRule="atLeast"/>
        <w:rPr>
          <w:rFonts w:ascii="Arial" w:hAnsi="Arial" w:cs="Arial"/>
          <w:color w:val="201F1E"/>
          <w:sz w:val="24"/>
          <w:szCs w:val="24"/>
        </w:rPr>
      </w:pPr>
    </w:p>
    <w:p w:rsidR="00D04ADD" w:rsidRPr="00D04ADD" w:rsidRDefault="00D04ADD" w:rsidP="00D04ADD">
      <w:pPr>
        <w:pStyle w:val="xxmsonormal"/>
        <w:shd w:val="clear" w:color="auto" w:fill="FFFFFF"/>
        <w:spacing w:line="300" w:lineRule="atLeast"/>
        <w:rPr>
          <w:rFonts w:ascii="Arial" w:hAnsi="Arial" w:cs="Arial"/>
          <w:color w:val="201F1E"/>
          <w:sz w:val="24"/>
          <w:szCs w:val="24"/>
        </w:rPr>
      </w:pPr>
      <w:r w:rsidRPr="00D04ADD">
        <w:rPr>
          <w:rFonts w:ascii="Arial" w:hAnsi="Arial" w:cs="Arial"/>
          <w:b/>
          <w:color w:val="201F1E"/>
          <w:sz w:val="24"/>
          <w:szCs w:val="24"/>
        </w:rPr>
        <w:t xml:space="preserve">Recommendation: </w:t>
      </w:r>
      <w:r w:rsidRPr="00D04ADD">
        <w:rPr>
          <w:rFonts w:ascii="Arial" w:hAnsi="Arial" w:cs="Arial"/>
          <w:color w:val="201F1E"/>
          <w:sz w:val="24"/>
          <w:szCs w:val="24"/>
        </w:rPr>
        <w:t>Both vaccines are felt to be safe for immunosuppressed patients.</w:t>
      </w:r>
    </w:p>
    <w:p w:rsidR="0004482B" w:rsidRPr="00D04ADD" w:rsidRDefault="0004482B" w:rsidP="00D04ADD">
      <w:pPr>
        <w:pStyle w:val="xxmsonormal"/>
        <w:shd w:val="clear" w:color="auto" w:fill="FFFFFF"/>
        <w:spacing w:line="300" w:lineRule="atLeast"/>
        <w:rPr>
          <w:rFonts w:ascii="Arial" w:hAnsi="Arial" w:cs="Arial"/>
          <w:b/>
          <w:bCs/>
          <w:color w:val="201F1E"/>
          <w:sz w:val="24"/>
          <w:szCs w:val="24"/>
        </w:rPr>
      </w:pPr>
    </w:p>
    <w:p w:rsidR="00D04ADD" w:rsidRDefault="00D04ADD" w:rsidP="0004482B">
      <w:pPr>
        <w:pStyle w:val="xxmsonormal"/>
        <w:numPr>
          <w:ilvl w:val="0"/>
          <w:numId w:val="5"/>
        </w:numPr>
        <w:shd w:val="clear" w:color="auto" w:fill="FFFFFF"/>
        <w:spacing w:line="300" w:lineRule="atLeast"/>
        <w:rPr>
          <w:rFonts w:ascii="Arial" w:hAnsi="Arial" w:cs="Arial"/>
          <w:bCs/>
          <w:color w:val="201F1E"/>
          <w:sz w:val="24"/>
          <w:szCs w:val="24"/>
        </w:rPr>
      </w:pPr>
      <w:r w:rsidRPr="00D04ADD">
        <w:rPr>
          <w:rFonts w:ascii="Arial" w:hAnsi="Arial" w:cs="Arial"/>
          <w:b/>
          <w:bCs/>
          <w:color w:val="201F1E"/>
          <w:sz w:val="24"/>
          <w:szCs w:val="24"/>
        </w:rPr>
        <w:t xml:space="preserve">FAQ 2: </w:t>
      </w:r>
      <w:r w:rsidRPr="0004482B">
        <w:rPr>
          <w:rFonts w:ascii="Arial" w:hAnsi="Arial" w:cs="Arial"/>
          <w:bCs/>
          <w:color w:val="201F1E"/>
          <w:sz w:val="24"/>
          <w:szCs w:val="24"/>
        </w:rPr>
        <w:t xml:space="preserve">What counts as immunosuppressive </w:t>
      </w:r>
      <w:proofErr w:type="spellStart"/>
      <w:r w:rsidRPr="0004482B">
        <w:rPr>
          <w:rFonts w:ascii="Arial" w:hAnsi="Arial" w:cs="Arial"/>
          <w:bCs/>
          <w:color w:val="201F1E"/>
          <w:sz w:val="24"/>
          <w:szCs w:val="24"/>
        </w:rPr>
        <w:t>SACT</w:t>
      </w:r>
      <w:proofErr w:type="spellEnd"/>
      <w:r w:rsidRPr="0004482B">
        <w:rPr>
          <w:rFonts w:ascii="Arial" w:hAnsi="Arial" w:cs="Arial"/>
          <w:bCs/>
          <w:color w:val="201F1E"/>
          <w:sz w:val="24"/>
          <w:szCs w:val="24"/>
        </w:rPr>
        <w:t>?</w:t>
      </w:r>
    </w:p>
    <w:p w:rsidR="0004482B" w:rsidRPr="00D04ADD" w:rsidRDefault="0004482B" w:rsidP="00D04ADD">
      <w:pPr>
        <w:pStyle w:val="xxmsonormal"/>
        <w:shd w:val="clear" w:color="auto" w:fill="FFFFFF"/>
        <w:spacing w:line="300" w:lineRule="atLeast"/>
        <w:rPr>
          <w:rFonts w:ascii="Arial" w:eastAsia="Arial Unicode MS" w:hAnsi="Arial" w:cs="Arial"/>
          <w:color w:val="201F1E"/>
          <w:sz w:val="24"/>
          <w:szCs w:val="24"/>
        </w:rPr>
      </w:pPr>
    </w:p>
    <w:p w:rsidR="00D04ADD" w:rsidRPr="00D04ADD" w:rsidRDefault="00D04ADD" w:rsidP="00D04ADD">
      <w:pPr>
        <w:pStyle w:val="xxmsonormal"/>
        <w:shd w:val="clear" w:color="auto" w:fill="FFFFFF"/>
        <w:spacing w:line="300" w:lineRule="atLeast"/>
        <w:rPr>
          <w:rFonts w:ascii="Arial" w:hAnsi="Arial" w:cs="Arial"/>
          <w:color w:val="201F1E"/>
          <w:sz w:val="24"/>
          <w:szCs w:val="24"/>
        </w:rPr>
      </w:pPr>
      <w:r w:rsidRPr="00D04ADD">
        <w:rPr>
          <w:rFonts w:ascii="Arial" w:hAnsi="Arial" w:cs="Arial"/>
          <w:color w:val="201F1E"/>
          <w:sz w:val="24"/>
          <w:szCs w:val="24"/>
        </w:rPr>
        <w:t xml:space="preserve">The Green Book does not define this. </w:t>
      </w:r>
    </w:p>
    <w:p w:rsidR="0004482B" w:rsidRDefault="0004482B" w:rsidP="00D04ADD">
      <w:pPr>
        <w:pStyle w:val="xxmsonormal"/>
        <w:shd w:val="clear" w:color="auto" w:fill="FFFFFF"/>
        <w:spacing w:line="300" w:lineRule="atLeast"/>
        <w:rPr>
          <w:rFonts w:ascii="Arial" w:hAnsi="Arial" w:cs="Arial"/>
          <w:b/>
          <w:color w:val="201F1E"/>
          <w:sz w:val="24"/>
          <w:szCs w:val="24"/>
        </w:rPr>
      </w:pPr>
    </w:p>
    <w:p w:rsidR="00D04ADD" w:rsidRPr="00D04ADD" w:rsidRDefault="00D04ADD" w:rsidP="00D04ADD">
      <w:pPr>
        <w:pStyle w:val="xxmsonormal"/>
        <w:shd w:val="clear" w:color="auto" w:fill="FFFFFF"/>
        <w:spacing w:line="300" w:lineRule="atLeast"/>
        <w:rPr>
          <w:rFonts w:ascii="Arial" w:eastAsia="Arial Unicode MS" w:hAnsi="Arial" w:cs="Arial"/>
          <w:color w:val="201F1E"/>
          <w:sz w:val="24"/>
          <w:szCs w:val="24"/>
        </w:rPr>
      </w:pPr>
      <w:r w:rsidRPr="00D04ADD">
        <w:rPr>
          <w:rFonts w:ascii="Arial" w:hAnsi="Arial" w:cs="Arial"/>
          <w:b/>
          <w:color w:val="201F1E"/>
          <w:sz w:val="24"/>
          <w:szCs w:val="24"/>
        </w:rPr>
        <w:t xml:space="preserve">Recommendation: </w:t>
      </w:r>
      <w:r w:rsidRPr="00D04ADD">
        <w:rPr>
          <w:rFonts w:ascii="Arial" w:hAnsi="Arial" w:cs="Arial"/>
          <w:color w:val="201F1E"/>
          <w:sz w:val="24"/>
          <w:szCs w:val="24"/>
        </w:rPr>
        <w:t xml:space="preserve"> Any </w:t>
      </w:r>
      <w:proofErr w:type="spellStart"/>
      <w:r w:rsidRPr="00D04ADD">
        <w:rPr>
          <w:rFonts w:ascii="Arial" w:hAnsi="Arial" w:cs="Arial"/>
          <w:color w:val="201F1E"/>
          <w:sz w:val="24"/>
          <w:szCs w:val="24"/>
        </w:rPr>
        <w:t>SACT</w:t>
      </w:r>
      <w:proofErr w:type="spellEnd"/>
      <w:r w:rsidRPr="00D04ADD">
        <w:rPr>
          <w:rFonts w:ascii="Arial" w:hAnsi="Arial" w:cs="Arial"/>
          <w:color w:val="201F1E"/>
          <w:sz w:val="24"/>
          <w:szCs w:val="24"/>
        </w:rPr>
        <w:t xml:space="preserve"> with potential to cause immunosuppression, especially regimens causing immune cell depletion, containing a cytotoxic agent or including steroids. Tyrosine kinase inhibitors (</w:t>
      </w:r>
      <w:proofErr w:type="spellStart"/>
      <w:r w:rsidRPr="00D04ADD">
        <w:rPr>
          <w:rFonts w:ascii="Arial" w:hAnsi="Arial" w:cs="Arial"/>
          <w:color w:val="201F1E"/>
          <w:sz w:val="24"/>
          <w:szCs w:val="24"/>
        </w:rPr>
        <w:t>TKIs</w:t>
      </w:r>
      <w:proofErr w:type="spellEnd"/>
      <w:r w:rsidRPr="00D04ADD">
        <w:rPr>
          <w:rFonts w:ascii="Arial" w:hAnsi="Arial" w:cs="Arial"/>
          <w:color w:val="201F1E"/>
          <w:sz w:val="24"/>
          <w:szCs w:val="24"/>
        </w:rPr>
        <w:t>) and many monoclonal antibody treatments do not cause significant immune suppression but patients may have suppressed immune systems for other reasons.</w:t>
      </w:r>
    </w:p>
    <w:p w:rsidR="00D04ADD" w:rsidRPr="00D04ADD" w:rsidRDefault="00D04ADD" w:rsidP="00D04ADD">
      <w:pPr>
        <w:pStyle w:val="xxmsonormal"/>
        <w:shd w:val="clear" w:color="auto" w:fill="FFFFFF"/>
        <w:spacing w:line="300" w:lineRule="atLeast"/>
        <w:rPr>
          <w:rFonts w:ascii="Arial" w:eastAsia="Arial Unicode MS" w:hAnsi="Arial" w:cs="Arial"/>
          <w:color w:val="201F1E"/>
          <w:sz w:val="24"/>
          <w:szCs w:val="24"/>
        </w:rPr>
      </w:pPr>
      <w:r w:rsidRPr="00D04ADD">
        <w:rPr>
          <w:rFonts w:ascii="Arial" w:hAnsi="Arial" w:cs="Arial"/>
          <w:color w:val="201F1E"/>
          <w:sz w:val="24"/>
          <w:szCs w:val="24"/>
        </w:rPr>
        <w:t> </w:t>
      </w:r>
    </w:p>
    <w:p w:rsidR="00D04ADD" w:rsidRPr="0004482B" w:rsidRDefault="00D04ADD" w:rsidP="0004482B">
      <w:pPr>
        <w:pStyle w:val="xxmsonormal"/>
        <w:numPr>
          <w:ilvl w:val="0"/>
          <w:numId w:val="5"/>
        </w:numPr>
        <w:shd w:val="clear" w:color="auto" w:fill="FFFFFF"/>
        <w:spacing w:line="300" w:lineRule="atLeast"/>
        <w:rPr>
          <w:rFonts w:ascii="Arial" w:eastAsia="Arial Unicode MS" w:hAnsi="Arial" w:cs="Arial"/>
          <w:color w:val="201F1E"/>
          <w:sz w:val="24"/>
          <w:szCs w:val="24"/>
        </w:rPr>
      </w:pPr>
      <w:r w:rsidRPr="00D04ADD">
        <w:rPr>
          <w:rFonts w:ascii="Arial" w:hAnsi="Arial" w:cs="Arial"/>
          <w:b/>
          <w:bCs/>
          <w:color w:val="201F1E"/>
          <w:sz w:val="24"/>
          <w:szCs w:val="24"/>
        </w:rPr>
        <w:t xml:space="preserve">FAQ 3: </w:t>
      </w:r>
      <w:r w:rsidRPr="0004482B">
        <w:rPr>
          <w:rFonts w:ascii="Arial" w:hAnsi="Arial" w:cs="Arial"/>
          <w:bCs/>
          <w:color w:val="201F1E"/>
          <w:sz w:val="24"/>
          <w:szCs w:val="24"/>
        </w:rPr>
        <w:t>Should patients receiving immunotherapy receive the vaccine?</w:t>
      </w:r>
    </w:p>
    <w:p w:rsidR="0004482B" w:rsidRDefault="0004482B" w:rsidP="00D04ADD">
      <w:pPr>
        <w:pStyle w:val="xxmsonormal"/>
        <w:shd w:val="clear" w:color="auto" w:fill="FFFFFF"/>
        <w:spacing w:line="300" w:lineRule="atLeast"/>
        <w:rPr>
          <w:rFonts w:ascii="Arial" w:hAnsi="Arial" w:cs="Arial"/>
          <w:color w:val="201F1E"/>
          <w:sz w:val="24"/>
          <w:szCs w:val="24"/>
        </w:rPr>
      </w:pPr>
    </w:p>
    <w:p w:rsidR="00D04ADD" w:rsidRPr="00D04ADD" w:rsidRDefault="00D04ADD" w:rsidP="00D04ADD">
      <w:pPr>
        <w:pStyle w:val="xxmsonormal"/>
        <w:shd w:val="clear" w:color="auto" w:fill="FFFFFF"/>
        <w:spacing w:line="300" w:lineRule="atLeast"/>
        <w:rPr>
          <w:rFonts w:ascii="Arial" w:eastAsia="Arial Unicode MS" w:hAnsi="Arial" w:cs="Arial"/>
          <w:color w:val="201F1E"/>
          <w:sz w:val="24"/>
          <w:szCs w:val="24"/>
        </w:rPr>
      </w:pPr>
      <w:r w:rsidRPr="00D04ADD">
        <w:rPr>
          <w:rFonts w:ascii="Arial" w:hAnsi="Arial" w:cs="Arial"/>
          <w:color w:val="201F1E"/>
          <w:sz w:val="24"/>
          <w:szCs w:val="24"/>
        </w:rPr>
        <w:t>There is a small risk that immunotherapy toxicity could be exacerbated by CV-19 vaccination, particularly for those patients receiving anti-</w:t>
      </w:r>
      <w:proofErr w:type="spellStart"/>
      <w:r w:rsidRPr="00D04ADD">
        <w:rPr>
          <w:rFonts w:ascii="Arial" w:hAnsi="Arial" w:cs="Arial"/>
          <w:color w:val="201F1E"/>
          <w:sz w:val="24"/>
          <w:szCs w:val="24"/>
        </w:rPr>
        <w:t>CTLA4</w:t>
      </w:r>
      <w:proofErr w:type="spellEnd"/>
      <w:r w:rsidRPr="00D04ADD">
        <w:rPr>
          <w:rFonts w:ascii="Arial" w:hAnsi="Arial" w:cs="Arial"/>
          <w:color w:val="201F1E"/>
          <w:sz w:val="24"/>
          <w:szCs w:val="24"/>
        </w:rPr>
        <w:t xml:space="preserve"> therapy. However, the evidence is weak and not felt clinically relevant.</w:t>
      </w:r>
    </w:p>
    <w:p w:rsidR="0004482B" w:rsidRDefault="0004482B" w:rsidP="00D04ADD">
      <w:pPr>
        <w:pStyle w:val="xxmsonormal"/>
        <w:shd w:val="clear" w:color="auto" w:fill="FFFFFF"/>
        <w:spacing w:line="300" w:lineRule="atLeast"/>
        <w:rPr>
          <w:rFonts w:ascii="Arial" w:hAnsi="Arial" w:cs="Arial"/>
          <w:b/>
          <w:bCs/>
          <w:color w:val="201F1E"/>
          <w:sz w:val="24"/>
          <w:szCs w:val="24"/>
        </w:rPr>
      </w:pPr>
    </w:p>
    <w:p w:rsidR="00D04ADD" w:rsidRPr="00D04ADD" w:rsidRDefault="00D04ADD" w:rsidP="00D04ADD">
      <w:pPr>
        <w:pStyle w:val="xxmsonormal"/>
        <w:shd w:val="clear" w:color="auto" w:fill="FFFFFF"/>
        <w:spacing w:line="300" w:lineRule="atLeast"/>
        <w:rPr>
          <w:rFonts w:ascii="Arial" w:eastAsia="Arial Unicode MS" w:hAnsi="Arial" w:cs="Arial"/>
          <w:color w:val="201F1E"/>
          <w:sz w:val="24"/>
          <w:szCs w:val="24"/>
        </w:rPr>
      </w:pPr>
      <w:r w:rsidRPr="00D04ADD">
        <w:rPr>
          <w:rFonts w:ascii="Arial" w:hAnsi="Arial" w:cs="Arial"/>
          <w:b/>
          <w:bCs/>
          <w:color w:val="201F1E"/>
          <w:sz w:val="24"/>
          <w:szCs w:val="24"/>
        </w:rPr>
        <w:t>Recommendation</w:t>
      </w:r>
      <w:r w:rsidRPr="00D04ADD">
        <w:rPr>
          <w:rFonts w:ascii="Arial" w:hAnsi="Arial" w:cs="Arial"/>
          <w:color w:val="201F1E"/>
          <w:sz w:val="24"/>
          <w:szCs w:val="24"/>
        </w:rPr>
        <w:t>: Patients receiving immune checkpoint inhibitors can safely receive the CV-19 vaccine at any point during the treatment cycle.</w:t>
      </w:r>
    </w:p>
    <w:p w:rsidR="00D04ADD" w:rsidRPr="00D04ADD" w:rsidRDefault="00D04ADD" w:rsidP="00D04ADD">
      <w:pPr>
        <w:pStyle w:val="xxmsonormal"/>
        <w:shd w:val="clear" w:color="auto" w:fill="FFFFFF"/>
        <w:spacing w:line="300" w:lineRule="atLeast"/>
        <w:rPr>
          <w:rFonts w:ascii="Arial" w:eastAsia="Arial Unicode MS" w:hAnsi="Arial" w:cs="Arial"/>
          <w:color w:val="201F1E"/>
          <w:sz w:val="24"/>
          <w:szCs w:val="24"/>
        </w:rPr>
      </w:pPr>
      <w:r w:rsidRPr="00D04ADD">
        <w:rPr>
          <w:rFonts w:ascii="Arial" w:hAnsi="Arial" w:cs="Arial"/>
          <w:b/>
          <w:bCs/>
          <w:color w:val="201F1E"/>
          <w:sz w:val="24"/>
          <w:szCs w:val="24"/>
        </w:rPr>
        <w:t> </w:t>
      </w:r>
    </w:p>
    <w:p w:rsidR="00D04ADD" w:rsidRDefault="00D04ADD" w:rsidP="0004482B">
      <w:pPr>
        <w:pStyle w:val="xxmsonormal"/>
        <w:numPr>
          <w:ilvl w:val="0"/>
          <w:numId w:val="5"/>
        </w:numPr>
        <w:shd w:val="clear" w:color="auto" w:fill="FFFFFF"/>
        <w:spacing w:line="300" w:lineRule="atLeast"/>
        <w:rPr>
          <w:rFonts w:ascii="Arial" w:hAnsi="Arial" w:cs="Arial"/>
          <w:bCs/>
          <w:color w:val="201F1E"/>
          <w:sz w:val="24"/>
          <w:szCs w:val="24"/>
        </w:rPr>
      </w:pPr>
      <w:r w:rsidRPr="00D04ADD">
        <w:rPr>
          <w:rFonts w:ascii="Arial" w:hAnsi="Arial" w:cs="Arial"/>
          <w:b/>
          <w:bCs/>
          <w:color w:val="201F1E"/>
          <w:sz w:val="24"/>
          <w:szCs w:val="24"/>
        </w:rPr>
        <w:t xml:space="preserve">FAQ 4: </w:t>
      </w:r>
      <w:r w:rsidRPr="0004482B">
        <w:rPr>
          <w:rFonts w:ascii="Arial" w:hAnsi="Arial" w:cs="Arial"/>
          <w:bCs/>
          <w:color w:val="201F1E"/>
          <w:sz w:val="24"/>
          <w:szCs w:val="24"/>
        </w:rPr>
        <w:t xml:space="preserve">Should patients on </w:t>
      </w:r>
      <w:proofErr w:type="spellStart"/>
      <w:r w:rsidRPr="0004482B">
        <w:rPr>
          <w:rFonts w:ascii="Arial" w:hAnsi="Arial" w:cs="Arial"/>
          <w:bCs/>
          <w:color w:val="201F1E"/>
          <w:sz w:val="24"/>
          <w:szCs w:val="24"/>
        </w:rPr>
        <w:t>SACT</w:t>
      </w:r>
      <w:proofErr w:type="spellEnd"/>
      <w:r w:rsidRPr="0004482B">
        <w:rPr>
          <w:rFonts w:ascii="Arial" w:hAnsi="Arial" w:cs="Arial"/>
          <w:bCs/>
          <w:color w:val="201F1E"/>
          <w:sz w:val="24"/>
          <w:szCs w:val="24"/>
        </w:rPr>
        <w:t xml:space="preserve"> clinical trial receive the vaccine?</w:t>
      </w:r>
    </w:p>
    <w:p w:rsidR="0004482B" w:rsidRPr="0004482B" w:rsidRDefault="0004482B" w:rsidP="00D04ADD">
      <w:pPr>
        <w:pStyle w:val="xxmsonormal"/>
        <w:shd w:val="clear" w:color="auto" w:fill="FFFFFF"/>
        <w:spacing w:line="300" w:lineRule="atLeast"/>
        <w:rPr>
          <w:rFonts w:ascii="Arial" w:eastAsia="Arial Unicode MS" w:hAnsi="Arial" w:cs="Arial"/>
          <w:color w:val="201F1E"/>
          <w:sz w:val="24"/>
          <w:szCs w:val="24"/>
        </w:rPr>
      </w:pPr>
    </w:p>
    <w:p w:rsidR="00D04ADD" w:rsidRPr="00D04ADD" w:rsidRDefault="00D04ADD" w:rsidP="00D04ADD">
      <w:pPr>
        <w:pStyle w:val="xxmsonormal"/>
        <w:shd w:val="clear" w:color="auto" w:fill="FFFFFF"/>
        <w:spacing w:line="300" w:lineRule="atLeast"/>
        <w:rPr>
          <w:rFonts w:ascii="Arial" w:eastAsia="Arial Unicode MS" w:hAnsi="Arial" w:cs="Arial"/>
          <w:color w:val="201F1E"/>
          <w:sz w:val="24"/>
          <w:szCs w:val="24"/>
        </w:rPr>
      </w:pPr>
      <w:r w:rsidRPr="00D04ADD">
        <w:rPr>
          <w:rFonts w:ascii="Arial" w:hAnsi="Arial" w:cs="Arial"/>
          <w:b/>
          <w:bCs/>
          <w:color w:val="201F1E"/>
          <w:sz w:val="24"/>
          <w:szCs w:val="24"/>
        </w:rPr>
        <w:t>Recommendation</w:t>
      </w:r>
      <w:r w:rsidRPr="00D04ADD">
        <w:rPr>
          <w:rFonts w:ascii="Arial" w:hAnsi="Arial" w:cs="Arial"/>
          <w:color w:val="201F1E"/>
          <w:sz w:val="24"/>
          <w:szCs w:val="24"/>
        </w:rPr>
        <w:t xml:space="preserve">: Unless vaccination is contra-indicated (or excluded) in a clinical trial of </w:t>
      </w:r>
      <w:proofErr w:type="spellStart"/>
      <w:r w:rsidRPr="00D04ADD">
        <w:rPr>
          <w:rFonts w:ascii="Arial" w:hAnsi="Arial" w:cs="Arial"/>
          <w:color w:val="201F1E"/>
          <w:sz w:val="24"/>
          <w:szCs w:val="24"/>
        </w:rPr>
        <w:t>SACT</w:t>
      </w:r>
      <w:proofErr w:type="spellEnd"/>
      <w:r w:rsidRPr="00D04ADD">
        <w:rPr>
          <w:rFonts w:ascii="Arial" w:hAnsi="Arial" w:cs="Arial"/>
          <w:color w:val="201F1E"/>
          <w:sz w:val="24"/>
          <w:szCs w:val="24"/>
        </w:rPr>
        <w:t>, patients in trials should be considered for CV-19 vaccination.</w:t>
      </w:r>
    </w:p>
    <w:p w:rsidR="00D04ADD" w:rsidRPr="00D04ADD" w:rsidRDefault="00D04ADD" w:rsidP="00D04ADD">
      <w:pPr>
        <w:pStyle w:val="xxmsonormal"/>
        <w:shd w:val="clear" w:color="auto" w:fill="FFFFFF"/>
        <w:spacing w:line="300" w:lineRule="atLeast"/>
        <w:rPr>
          <w:rFonts w:ascii="Arial" w:eastAsia="Arial Unicode MS" w:hAnsi="Arial" w:cs="Arial"/>
          <w:color w:val="201F1E"/>
          <w:sz w:val="24"/>
          <w:szCs w:val="24"/>
        </w:rPr>
      </w:pPr>
      <w:r w:rsidRPr="00D04ADD">
        <w:rPr>
          <w:rFonts w:ascii="Arial" w:hAnsi="Arial" w:cs="Arial"/>
          <w:b/>
          <w:bCs/>
          <w:color w:val="201F1E"/>
          <w:sz w:val="24"/>
          <w:szCs w:val="24"/>
        </w:rPr>
        <w:t> </w:t>
      </w:r>
    </w:p>
    <w:p w:rsidR="00D04ADD" w:rsidRPr="00D04ADD" w:rsidRDefault="00D04ADD" w:rsidP="0004482B">
      <w:pPr>
        <w:pStyle w:val="xxmsonormal"/>
        <w:numPr>
          <w:ilvl w:val="0"/>
          <w:numId w:val="5"/>
        </w:numPr>
        <w:shd w:val="clear" w:color="auto" w:fill="FFFFFF"/>
        <w:spacing w:line="300" w:lineRule="atLeast"/>
        <w:rPr>
          <w:rFonts w:ascii="Arial" w:eastAsia="Arial Unicode MS" w:hAnsi="Arial" w:cs="Arial"/>
          <w:color w:val="201F1E"/>
          <w:sz w:val="24"/>
          <w:szCs w:val="24"/>
        </w:rPr>
      </w:pPr>
      <w:r w:rsidRPr="00D04ADD">
        <w:rPr>
          <w:rFonts w:ascii="Arial" w:hAnsi="Arial" w:cs="Arial"/>
          <w:b/>
          <w:bCs/>
          <w:color w:val="201F1E"/>
          <w:sz w:val="24"/>
          <w:szCs w:val="24"/>
        </w:rPr>
        <w:t xml:space="preserve">FAQ 5: </w:t>
      </w:r>
      <w:r w:rsidRPr="0004482B">
        <w:rPr>
          <w:rFonts w:ascii="Arial" w:hAnsi="Arial" w:cs="Arial"/>
          <w:bCs/>
          <w:color w:val="201F1E"/>
          <w:sz w:val="24"/>
          <w:szCs w:val="24"/>
        </w:rPr>
        <w:t xml:space="preserve">Is there an optimal time to administer the CV-19 vaccine relative to the </w:t>
      </w:r>
      <w:proofErr w:type="spellStart"/>
      <w:r w:rsidRPr="0004482B">
        <w:rPr>
          <w:rFonts w:ascii="Arial" w:hAnsi="Arial" w:cs="Arial"/>
          <w:bCs/>
          <w:color w:val="201F1E"/>
          <w:sz w:val="24"/>
          <w:szCs w:val="24"/>
        </w:rPr>
        <w:t>SACT</w:t>
      </w:r>
      <w:proofErr w:type="spellEnd"/>
      <w:r w:rsidRPr="0004482B">
        <w:rPr>
          <w:rFonts w:ascii="Arial" w:hAnsi="Arial" w:cs="Arial"/>
          <w:bCs/>
          <w:color w:val="201F1E"/>
          <w:sz w:val="24"/>
          <w:szCs w:val="24"/>
        </w:rPr>
        <w:t xml:space="preserve"> cycle?</w:t>
      </w:r>
    </w:p>
    <w:p w:rsidR="00D04ADD" w:rsidRDefault="00D04ADD" w:rsidP="00D04ADD">
      <w:pPr>
        <w:pStyle w:val="xxmsonormal"/>
        <w:shd w:val="clear" w:color="auto" w:fill="FFFFFF"/>
        <w:spacing w:line="300" w:lineRule="atLeast"/>
        <w:rPr>
          <w:rFonts w:ascii="Arial" w:hAnsi="Arial" w:cs="Arial"/>
          <w:color w:val="201F1E"/>
          <w:sz w:val="24"/>
          <w:szCs w:val="24"/>
        </w:rPr>
      </w:pPr>
      <w:r w:rsidRPr="00D04ADD">
        <w:rPr>
          <w:rFonts w:ascii="Arial" w:hAnsi="Arial" w:cs="Arial"/>
          <w:color w:val="201F1E"/>
          <w:sz w:val="24"/>
          <w:szCs w:val="24"/>
        </w:rPr>
        <w:t xml:space="preserve">There is no evidence on which to base advice about optimal timing of vaccination relative to </w:t>
      </w:r>
      <w:proofErr w:type="spellStart"/>
      <w:r w:rsidRPr="00D04ADD">
        <w:rPr>
          <w:rFonts w:ascii="Arial" w:hAnsi="Arial" w:cs="Arial"/>
          <w:color w:val="201F1E"/>
          <w:sz w:val="24"/>
          <w:szCs w:val="24"/>
        </w:rPr>
        <w:t>SACT</w:t>
      </w:r>
      <w:proofErr w:type="spellEnd"/>
      <w:r w:rsidRPr="00D04ADD">
        <w:rPr>
          <w:rFonts w:ascii="Arial" w:hAnsi="Arial" w:cs="Arial"/>
          <w:color w:val="201F1E"/>
          <w:sz w:val="24"/>
          <w:szCs w:val="24"/>
        </w:rPr>
        <w:t xml:space="preserve">. Decisions should take into account risk of CV-19 exposure and infection as well as risk of attenuated response to vaccine after immunosuppressive therapy.  </w:t>
      </w:r>
    </w:p>
    <w:p w:rsidR="0004482B" w:rsidRPr="00D04ADD" w:rsidRDefault="0004482B" w:rsidP="00D04ADD">
      <w:pPr>
        <w:pStyle w:val="xxmsonormal"/>
        <w:shd w:val="clear" w:color="auto" w:fill="FFFFFF"/>
        <w:spacing w:line="300" w:lineRule="atLeast"/>
        <w:rPr>
          <w:rFonts w:ascii="Arial" w:hAnsi="Arial" w:cs="Arial"/>
          <w:color w:val="201F1E"/>
          <w:sz w:val="24"/>
          <w:szCs w:val="24"/>
        </w:rPr>
      </w:pPr>
    </w:p>
    <w:p w:rsidR="00D04ADD" w:rsidRPr="00D04ADD" w:rsidRDefault="00D04ADD" w:rsidP="00D04ADD">
      <w:pPr>
        <w:pStyle w:val="xxmsonormal"/>
        <w:shd w:val="clear" w:color="auto" w:fill="FFFFFF"/>
        <w:spacing w:line="300" w:lineRule="atLeast"/>
        <w:rPr>
          <w:rFonts w:ascii="Arial" w:hAnsi="Arial" w:cs="Arial"/>
          <w:color w:val="201F1E"/>
          <w:sz w:val="24"/>
          <w:szCs w:val="24"/>
        </w:rPr>
      </w:pPr>
      <w:r w:rsidRPr="00D04ADD">
        <w:rPr>
          <w:rFonts w:ascii="Arial" w:hAnsi="Arial" w:cs="Arial"/>
          <w:b/>
          <w:color w:val="201F1E"/>
          <w:sz w:val="24"/>
          <w:szCs w:val="24"/>
        </w:rPr>
        <w:t xml:space="preserve">Recommendation: </w:t>
      </w:r>
      <w:r w:rsidRPr="00D04ADD">
        <w:rPr>
          <w:rFonts w:ascii="Arial" w:hAnsi="Arial" w:cs="Arial"/>
          <w:color w:val="212121"/>
          <w:sz w:val="24"/>
          <w:szCs w:val="24"/>
        </w:rPr>
        <w:t xml:space="preserve">Whenever possible, the administration of the vaccine should be performed before initiation of chemotherapy.  </w:t>
      </w:r>
      <w:r w:rsidRPr="00D04ADD">
        <w:rPr>
          <w:rFonts w:ascii="Arial" w:hAnsi="Arial" w:cs="Arial"/>
          <w:color w:val="201F1E"/>
          <w:sz w:val="24"/>
          <w:szCs w:val="24"/>
        </w:rPr>
        <w:t xml:space="preserve">Often this will not be possible and </w:t>
      </w:r>
      <w:proofErr w:type="spellStart"/>
      <w:r w:rsidRPr="00D04ADD">
        <w:rPr>
          <w:rFonts w:ascii="Arial" w:hAnsi="Arial" w:cs="Arial"/>
          <w:color w:val="201F1E"/>
          <w:sz w:val="24"/>
          <w:szCs w:val="24"/>
        </w:rPr>
        <w:t>SACT</w:t>
      </w:r>
      <w:proofErr w:type="spellEnd"/>
      <w:r w:rsidRPr="00D04ADD">
        <w:rPr>
          <w:rFonts w:ascii="Arial" w:hAnsi="Arial" w:cs="Arial"/>
          <w:color w:val="201F1E"/>
          <w:sz w:val="24"/>
          <w:szCs w:val="24"/>
        </w:rPr>
        <w:t xml:space="preserve"> should not usually be delayed to enable vaccination. Empirical advice for other vaccines is to have the vaccine when the full blood count is at the highest </w:t>
      </w:r>
      <w:proofErr w:type="spellStart"/>
      <w:r w:rsidRPr="00D04ADD">
        <w:rPr>
          <w:rFonts w:ascii="Arial" w:hAnsi="Arial" w:cs="Arial"/>
          <w:color w:val="201F1E"/>
          <w:sz w:val="24"/>
          <w:szCs w:val="24"/>
        </w:rPr>
        <w:t>ie</w:t>
      </w:r>
      <w:proofErr w:type="spellEnd"/>
      <w:r w:rsidRPr="00D04ADD">
        <w:rPr>
          <w:rFonts w:ascii="Arial" w:hAnsi="Arial" w:cs="Arial"/>
          <w:color w:val="201F1E"/>
          <w:sz w:val="24"/>
          <w:szCs w:val="24"/>
        </w:rPr>
        <w:t xml:space="preserve"> towards the end of the cycle/ just before the next cycle of treatment, and preferably not on the same day as intravenous </w:t>
      </w:r>
      <w:proofErr w:type="spellStart"/>
      <w:r w:rsidRPr="00D04ADD">
        <w:rPr>
          <w:rFonts w:ascii="Arial" w:hAnsi="Arial" w:cs="Arial"/>
          <w:color w:val="201F1E"/>
          <w:sz w:val="24"/>
          <w:szCs w:val="24"/>
        </w:rPr>
        <w:t>cytotoxics</w:t>
      </w:r>
      <w:proofErr w:type="spellEnd"/>
      <w:r w:rsidRPr="00D04ADD">
        <w:rPr>
          <w:rFonts w:ascii="Arial" w:hAnsi="Arial" w:cs="Arial"/>
          <w:color w:val="201F1E"/>
          <w:sz w:val="24"/>
          <w:szCs w:val="24"/>
        </w:rPr>
        <w:t>.</w:t>
      </w:r>
    </w:p>
    <w:p w:rsidR="00D04ADD" w:rsidRPr="00D04ADD" w:rsidRDefault="00D04ADD" w:rsidP="00CA625D">
      <w:pPr>
        <w:tabs>
          <w:tab w:val="clear" w:pos="720"/>
          <w:tab w:val="clear" w:pos="1440"/>
          <w:tab w:val="clear" w:pos="2160"/>
          <w:tab w:val="clear" w:pos="2880"/>
        </w:tabs>
        <w:rPr>
          <w:rFonts w:cs="Arial"/>
        </w:rPr>
      </w:pPr>
    </w:p>
    <w:p w:rsidR="00D04ADD" w:rsidRDefault="00D04ADD" w:rsidP="0004482B">
      <w:pPr>
        <w:pStyle w:val="xxmsonormal"/>
        <w:numPr>
          <w:ilvl w:val="0"/>
          <w:numId w:val="5"/>
        </w:numPr>
        <w:shd w:val="clear" w:color="auto" w:fill="FFFFFF"/>
        <w:spacing w:line="300" w:lineRule="atLeast"/>
        <w:rPr>
          <w:rFonts w:ascii="Arial" w:hAnsi="Arial" w:cs="Arial"/>
          <w:bCs/>
          <w:color w:val="201F1E"/>
          <w:sz w:val="24"/>
          <w:szCs w:val="24"/>
        </w:rPr>
      </w:pPr>
      <w:r w:rsidRPr="00D04ADD">
        <w:rPr>
          <w:rFonts w:ascii="Arial" w:hAnsi="Arial" w:cs="Arial"/>
          <w:b/>
          <w:bCs/>
          <w:color w:val="201F1E"/>
          <w:sz w:val="24"/>
          <w:szCs w:val="24"/>
        </w:rPr>
        <w:t xml:space="preserve">FAQ 6: </w:t>
      </w:r>
      <w:r w:rsidRPr="0004482B">
        <w:rPr>
          <w:rFonts w:ascii="Arial" w:hAnsi="Arial" w:cs="Arial"/>
          <w:bCs/>
          <w:color w:val="201F1E"/>
          <w:sz w:val="24"/>
          <w:szCs w:val="24"/>
        </w:rPr>
        <w:t xml:space="preserve">Can </w:t>
      </w:r>
      <w:proofErr w:type="spellStart"/>
      <w:r w:rsidRPr="0004482B">
        <w:rPr>
          <w:rFonts w:ascii="Arial" w:hAnsi="Arial" w:cs="Arial"/>
          <w:bCs/>
          <w:color w:val="201F1E"/>
          <w:sz w:val="24"/>
          <w:szCs w:val="24"/>
        </w:rPr>
        <w:t>SACT</w:t>
      </w:r>
      <w:proofErr w:type="spellEnd"/>
      <w:r w:rsidRPr="0004482B">
        <w:rPr>
          <w:rFonts w:ascii="Arial" w:hAnsi="Arial" w:cs="Arial"/>
          <w:bCs/>
          <w:color w:val="201F1E"/>
          <w:sz w:val="24"/>
          <w:szCs w:val="24"/>
        </w:rPr>
        <w:t xml:space="preserve"> patients with bleeding disorders or on anti-coagulation be vaccinated?</w:t>
      </w:r>
    </w:p>
    <w:p w:rsidR="0004482B" w:rsidRPr="00D04ADD" w:rsidRDefault="0004482B" w:rsidP="00D04ADD">
      <w:pPr>
        <w:pStyle w:val="xxmsonormal"/>
        <w:shd w:val="clear" w:color="auto" w:fill="FFFFFF"/>
        <w:spacing w:line="300" w:lineRule="atLeast"/>
        <w:rPr>
          <w:rFonts w:ascii="Arial" w:eastAsia="Arial Unicode MS" w:hAnsi="Arial" w:cs="Arial"/>
          <w:color w:val="201F1E"/>
          <w:sz w:val="24"/>
          <w:szCs w:val="24"/>
        </w:rPr>
      </w:pPr>
    </w:p>
    <w:p w:rsidR="00D04ADD" w:rsidRDefault="00D04ADD" w:rsidP="00D04ADD">
      <w:pPr>
        <w:pStyle w:val="xxmsonormal"/>
        <w:shd w:val="clear" w:color="auto" w:fill="FFFFFF"/>
        <w:spacing w:line="300" w:lineRule="atLeast"/>
        <w:rPr>
          <w:rFonts w:ascii="Arial" w:hAnsi="Arial" w:cs="Arial"/>
          <w:color w:val="201F1E"/>
          <w:sz w:val="24"/>
          <w:szCs w:val="24"/>
        </w:rPr>
      </w:pPr>
      <w:r w:rsidRPr="00D04ADD">
        <w:rPr>
          <w:rFonts w:ascii="Arial" w:hAnsi="Arial" w:cs="Arial"/>
          <w:color w:val="201F1E"/>
          <w:sz w:val="24"/>
          <w:szCs w:val="24"/>
        </w:rPr>
        <w:t xml:space="preserve">The CV-19 vaccines are given by small volume intramuscular injections via a </w:t>
      </w:r>
      <w:proofErr w:type="spellStart"/>
      <w:r w:rsidRPr="00D04ADD">
        <w:rPr>
          <w:rFonts w:ascii="Arial" w:hAnsi="Arial" w:cs="Arial"/>
          <w:color w:val="201F1E"/>
          <w:sz w:val="24"/>
          <w:szCs w:val="24"/>
        </w:rPr>
        <w:t>23g</w:t>
      </w:r>
      <w:proofErr w:type="spellEnd"/>
      <w:r w:rsidRPr="00D04ADD">
        <w:rPr>
          <w:rFonts w:ascii="Arial" w:hAnsi="Arial" w:cs="Arial"/>
          <w:color w:val="201F1E"/>
          <w:sz w:val="24"/>
          <w:szCs w:val="24"/>
        </w:rPr>
        <w:t>/</w:t>
      </w:r>
      <w:proofErr w:type="spellStart"/>
      <w:r w:rsidRPr="00D04ADD">
        <w:rPr>
          <w:rFonts w:ascii="Arial" w:hAnsi="Arial" w:cs="Arial"/>
          <w:color w:val="201F1E"/>
          <w:sz w:val="24"/>
          <w:szCs w:val="24"/>
        </w:rPr>
        <w:t>25g</w:t>
      </w:r>
      <w:proofErr w:type="spellEnd"/>
      <w:r w:rsidRPr="00D04ADD">
        <w:rPr>
          <w:rFonts w:ascii="Arial" w:hAnsi="Arial" w:cs="Arial"/>
          <w:color w:val="201F1E"/>
          <w:sz w:val="24"/>
          <w:szCs w:val="24"/>
        </w:rPr>
        <w:t xml:space="preserve"> x </w:t>
      </w:r>
      <w:proofErr w:type="spellStart"/>
      <w:r w:rsidRPr="00D04ADD">
        <w:rPr>
          <w:rFonts w:ascii="Arial" w:hAnsi="Arial" w:cs="Arial"/>
          <w:color w:val="201F1E"/>
          <w:sz w:val="24"/>
          <w:szCs w:val="24"/>
        </w:rPr>
        <w:t>25mm</w:t>
      </w:r>
      <w:proofErr w:type="spellEnd"/>
      <w:r w:rsidRPr="00D04ADD">
        <w:rPr>
          <w:rFonts w:ascii="Arial" w:hAnsi="Arial" w:cs="Arial"/>
          <w:color w:val="201F1E"/>
          <w:sz w:val="24"/>
          <w:szCs w:val="24"/>
        </w:rPr>
        <w:t xml:space="preserve"> needle. This can be administered safely to most patients, including those on antiplatelet therapy, with low platelets or on anticoagulation, including warfarin, as long as their most recent INR was within their recommended range. </w:t>
      </w:r>
    </w:p>
    <w:p w:rsidR="0004482B" w:rsidRPr="00D04ADD" w:rsidRDefault="0004482B" w:rsidP="00D04ADD">
      <w:pPr>
        <w:pStyle w:val="xxmsonormal"/>
        <w:shd w:val="clear" w:color="auto" w:fill="FFFFFF"/>
        <w:spacing w:line="300" w:lineRule="atLeast"/>
        <w:rPr>
          <w:rFonts w:ascii="Arial" w:eastAsia="Arial Unicode MS" w:hAnsi="Arial" w:cs="Arial"/>
          <w:color w:val="201F1E"/>
          <w:sz w:val="24"/>
          <w:szCs w:val="24"/>
        </w:rPr>
      </w:pPr>
    </w:p>
    <w:p w:rsidR="00D04ADD" w:rsidRPr="00D04ADD" w:rsidRDefault="00D04ADD" w:rsidP="00D04ADD">
      <w:pPr>
        <w:pStyle w:val="xxmsonormal"/>
        <w:shd w:val="clear" w:color="auto" w:fill="FFFFFF"/>
        <w:spacing w:line="300" w:lineRule="atLeast"/>
        <w:rPr>
          <w:rFonts w:ascii="Arial" w:eastAsia="Arial Unicode MS" w:hAnsi="Arial" w:cs="Arial"/>
          <w:color w:val="201F1E"/>
          <w:sz w:val="24"/>
          <w:szCs w:val="24"/>
        </w:rPr>
      </w:pPr>
      <w:r w:rsidRPr="00D04ADD">
        <w:rPr>
          <w:rFonts w:ascii="Arial" w:hAnsi="Arial" w:cs="Arial"/>
          <w:b/>
          <w:color w:val="201F1E"/>
          <w:sz w:val="24"/>
          <w:szCs w:val="24"/>
        </w:rPr>
        <w:t xml:space="preserve">Recommendation: </w:t>
      </w:r>
      <w:r w:rsidRPr="00D04ADD">
        <w:rPr>
          <w:rFonts w:ascii="Arial" w:hAnsi="Arial" w:cs="Arial"/>
          <w:color w:val="201F1E"/>
          <w:sz w:val="24"/>
          <w:szCs w:val="24"/>
        </w:rPr>
        <w:t>Routine blood checks or INR checks are not required prior to vaccination but if there are concerns about bleeding risk for an individual, firm pressure should be applied to vaccination site after injection. Specialist advice should be sought prior to vaccination if there are specific clinical concerns.</w:t>
      </w:r>
    </w:p>
    <w:p w:rsidR="00D04ADD" w:rsidRPr="00D04ADD" w:rsidRDefault="00D04ADD" w:rsidP="00D04ADD">
      <w:pPr>
        <w:pStyle w:val="xxmsonormal"/>
        <w:shd w:val="clear" w:color="auto" w:fill="FFFFFF"/>
        <w:spacing w:line="300" w:lineRule="atLeast"/>
        <w:rPr>
          <w:rFonts w:ascii="Arial" w:eastAsia="Arial Unicode MS" w:hAnsi="Arial" w:cs="Arial"/>
          <w:color w:val="201F1E"/>
          <w:sz w:val="24"/>
          <w:szCs w:val="24"/>
        </w:rPr>
      </w:pPr>
      <w:r w:rsidRPr="00D04ADD">
        <w:rPr>
          <w:rFonts w:ascii="Arial" w:hAnsi="Arial" w:cs="Arial"/>
          <w:b/>
          <w:bCs/>
          <w:color w:val="201F1E"/>
          <w:sz w:val="24"/>
          <w:szCs w:val="24"/>
        </w:rPr>
        <w:t> </w:t>
      </w:r>
    </w:p>
    <w:p w:rsidR="00D04ADD" w:rsidRPr="0004482B" w:rsidRDefault="00D04ADD" w:rsidP="0004482B">
      <w:pPr>
        <w:pStyle w:val="xxmsonormal"/>
        <w:numPr>
          <w:ilvl w:val="0"/>
          <w:numId w:val="5"/>
        </w:numPr>
        <w:shd w:val="clear" w:color="auto" w:fill="FFFFFF"/>
        <w:spacing w:line="300" w:lineRule="atLeast"/>
        <w:rPr>
          <w:rFonts w:ascii="Arial" w:hAnsi="Arial" w:cs="Arial"/>
          <w:bCs/>
          <w:color w:val="201F1E"/>
          <w:sz w:val="24"/>
          <w:szCs w:val="24"/>
        </w:rPr>
      </w:pPr>
      <w:r w:rsidRPr="00D04ADD">
        <w:rPr>
          <w:rFonts w:ascii="Arial" w:hAnsi="Arial" w:cs="Arial"/>
          <w:b/>
          <w:bCs/>
          <w:color w:val="201F1E"/>
          <w:sz w:val="24"/>
          <w:szCs w:val="24"/>
        </w:rPr>
        <w:t xml:space="preserve">FAQ 7: </w:t>
      </w:r>
      <w:r w:rsidRPr="0004482B">
        <w:rPr>
          <w:rFonts w:ascii="Arial" w:hAnsi="Arial" w:cs="Arial"/>
          <w:bCs/>
          <w:color w:val="201F1E"/>
          <w:sz w:val="24"/>
          <w:szCs w:val="24"/>
        </w:rPr>
        <w:t xml:space="preserve">Should CV-19 vaccine be administered if patient is neutropenic? </w:t>
      </w:r>
    </w:p>
    <w:p w:rsidR="0004482B" w:rsidRPr="00D04ADD" w:rsidRDefault="0004482B" w:rsidP="00D04ADD">
      <w:pPr>
        <w:pStyle w:val="xxmsonormal"/>
        <w:shd w:val="clear" w:color="auto" w:fill="FFFFFF"/>
        <w:spacing w:line="300" w:lineRule="atLeast"/>
        <w:rPr>
          <w:rFonts w:ascii="Arial" w:hAnsi="Arial" w:cs="Arial"/>
          <w:b/>
          <w:bCs/>
          <w:color w:val="201F1E"/>
          <w:sz w:val="24"/>
          <w:szCs w:val="24"/>
        </w:rPr>
      </w:pPr>
    </w:p>
    <w:p w:rsidR="00D04ADD" w:rsidRPr="00D04ADD" w:rsidRDefault="00D04ADD" w:rsidP="00D04ADD">
      <w:pPr>
        <w:pStyle w:val="xxmsonormal"/>
        <w:shd w:val="clear" w:color="auto" w:fill="FFFFFF"/>
        <w:spacing w:line="300" w:lineRule="atLeast"/>
        <w:rPr>
          <w:rFonts w:ascii="Arial" w:hAnsi="Arial" w:cs="Arial"/>
          <w:color w:val="201F1E"/>
          <w:sz w:val="24"/>
          <w:szCs w:val="24"/>
        </w:rPr>
      </w:pPr>
      <w:r w:rsidRPr="00D04ADD">
        <w:rPr>
          <w:rFonts w:ascii="Arial" w:hAnsi="Arial" w:cs="Arial"/>
          <w:b/>
          <w:color w:val="201F1E"/>
          <w:sz w:val="24"/>
          <w:szCs w:val="24"/>
        </w:rPr>
        <w:t xml:space="preserve">Recommendation: </w:t>
      </w:r>
      <w:r w:rsidRPr="00D04ADD">
        <w:rPr>
          <w:rFonts w:ascii="Arial" w:hAnsi="Arial" w:cs="Arial"/>
          <w:color w:val="201F1E"/>
          <w:sz w:val="24"/>
          <w:szCs w:val="24"/>
        </w:rPr>
        <w:t>Ideally injection should be avoided in a patient who is unwell with neutropenia until neutrophil counts have recovered to &gt;1 x 10</w:t>
      </w:r>
      <w:r w:rsidRPr="00D04ADD">
        <w:rPr>
          <w:rFonts w:ascii="Arial" w:hAnsi="Arial" w:cs="Arial"/>
          <w:color w:val="201F1E"/>
          <w:sz w:val="24"/>
          <w:szCs w:val="24"/>
          <w:vertAlign w:val="superscript"/>
        </w:rPr>
        <w:t>9</w:t>
      </w:r>
      <w:r w:rsidRPr="00D04ADD">
        <w:rPr>
          <w:rFonts w:ascii="Arial" w:hAnsi="Arial" w:cs="Arial"/>
          <w:color w:val="201F1E"/>
          <w:sz w:val="24"/>
          <w:szCs w:val="24"/>
        </w:rPr>
        <w:t>/L and the patient is well. In patients with chronic neutropenia vaccine can be administered at any time.</w:t>
      </w:r>
    </w:p>
    <w:p w:rsidR="00D04ADD" w:rsidRPr="00D04ADD" w:rsidRDefault="00D04ADD" w:rsidP="00D04ADD">
      <w:pPr>
        <w:pStyle w:val="xxmsonormal"/>
        <w:shd w:val="clear" w:color="auto" w:fill="FFFFFF"/>
        <w:spacing w:line="300" w:lineRule="atLeast"/>
        <w:rPr>
          <w:rFonts w:ascii="Arial" w:hAnsi="Arial" w:cs="Arial"/>
          <w:color w:val="201F1E"/>
          <w:sz w:val="24"/>
          <w:szCs w:val="24"/>
        </w:rPr>
      </w:pPr>
    </w:p>
    <w:p w:rsidR="00D04ADD" w:rsidRPr="0004482B" w:rsidRDefault="00D04ADD" w:rsidP="0004482B">
      <w:pPr>
        <w:pStyle w:val="ListParagraph"/>
        <w:numPr>
          <w:ilvl w:val="0"/>
          <w:numId w:val="5"/>
        </w:numPr>
        <w:spacing w:line="300" w:lineRule="atLeast"/>
        <w:rPr>
          <w:rFonts w:cs="Arial"/>
          <w:b/>
          <w:bCs/>
          <w:color w:val="201F1E"/>
        </w:rPr>
      </w:pPr>
      <w:r w:rsidRPr="0004482B">
        <w:rPr>
          <w:rFonts w:cs="Arial"/>
          <w:b/>
          <w:bCs/>
          <w:color w:val="201F1E"/>
        </w:rPr>
        <w:t xml:space="preserve">FAQ 8: </w:t>
      </w:r>
      <w:r w:rsidRPr="0004482B">
        <w:rPr>
          <w:rFonts w:cs="Arial"/>
          <w:bCs/>
          <w:color w:val="201F1E"/>
        </w:rPr>
        <w:t xml:space="preserve">Can CV-19 vaccine be administered alongside other vaccines </w:t>
      </w:r>
      <w:proofErr w:type="spellStart"/>
      <w:r w:rsidRPr="0004482B">
        <w:rPr>
          <w:rFonts w:cs="Arial"/>
          <w:bCs/>
          <w:color w:val="201F1E"/>
        </w:rPr>
        <w:t>eg</w:t>
      </w:r>
      <w:proofErr w:type="spellEnd"/>
      <w:r w:rsidRPr="0004482B">
        <w:rPr>
          <w:rFonts w:cs="Arial"/>
          <w:bCs/>
          <w:color w:val="201F1E"/>
        </w:rPr>
        <w:t xml:space="preserve"> seasonal flu vaccine?</w:t>
      </w:r>
    </w:p>
    <w:p w:rsidR="0004482B" w:rsidRPr="00D04ADD" w:rsidRDefault="0004482B" w:rsidP="00D04ADD">
      <w:pPr>
        <w:spacing w:line="300" w:lineRule="atLeast"/>
        <w:rPr>
          <w:rFonts w:cs="Arial"/>
          <w:bCs/>
          <w:color w:val="201F1E"/>
        </w:rPr>
      </w:pPr>
    </w:p>
    <w:p w:rsidR="00D04ADD" w:rsidRPr="00D04ADD" w:rsidRDefault="00D04ADD" w:rsidP="00D04ADD">
      <w:pPr>
        <w:spacing w:line="300" w:lineRule="atLeast"/>
        <w:rPr>
          <w:rFonts w:cs="Arial"/>
          <w:bCs/>
          <w:color w:val="201F1E"/>
        </w:rPr>
      </w:pPr>
      <w:r w:rsidRPr="00D04ADD">
        <w:rPr>
          <w:rFonts w:cs="Arial"/>
          <w:bCs/>
          <w:color w:val="201F1E"/>
        </w:rPr>
        <w:t>There is little data on this but overall it is felt that interference is unlikely. It is possible that it could result in a slightly reduced immune response to one of the vaccines. Additionally co-administration of vaccines makes attribution of causality of adverse events more difficult.</w:t>
      </w:r>
    </w:p>
    <w:p w:rsidR="0004482B" w:rsidRDefault="0004482B" w:rsidP="00D04ADD">
      <w:pPr>
        <w:spacing w:line="300" w:lineRule="atLeast"/>
        <w:rPr>
          <w:rFonts w:cs="Arial"/>
          <w:b/>
          <w:bCs/>
          <w:color w:val="201F1E"/>
        </w:rPr>
      </w:pPr>
    </w:p>
    <w:p w:rsidR="00D04ADD" w:rsidRPr="00D04ADD" w:rsidRDefault="00D04ADD" w:rsidP="00D04ADD">
      <w:pPr>
        <w:spacing w:line="300" w:lineRule="atLeast"/>
        <w:rPr>
          <w:rFonts w:cs="Arial"/>
          <w:bCs/>
          <w:color w:val="201F1E"/>
        </w:rPr>
      </w:pPr>
      <w:r w:rsidRPr="00D04ADD">
        <w:rPr>
          <w:rFonts w:cs="Arial"/>
          <w:b/>
          <w:bCs/>
          <w:color w:val="201F1E"/>
        </w:rPr>
        <w:t xml:space="preserve">Recommendations: </w:t>
      </w:r>
      <w:r w:rsidRPr="00D04ADD">
        <w:rPr>
          <w:rFonts w:cs="Arial"/>
          <w:bCs/>
          <w:color w:val="201F1E"/>
        </w:rPr>
        <w:t>It is recommended that vaccines are given at least 7 days apart.</w:t>
      </w:r>
    </w:p>
    <w:p w:rsidR="00D04ADD" w:rsidRPr="00D04ADD" w:rsidRDefault="00D04ADD" w:rsidP="00D04ADD">
      <w:pPr>
        <w:pStyle w:val="xxmsonormal"/>
        <w:shd w:val="clear" w:color="auto" w:fill="FFFFFF"/>
        <w:spacing w:line="300" w:lineRule="atLeast"/>
        <w:rPr>
          <w:rFonts w:ascii="Arial" w:hAnsi="Arial" w:cs="Arial"/>
          <w:b/>
          <w:bCs/>
          <w:color w:val="201F1E"/>
          <w:sz w:val="24"/>
          <w:szCs w:val="24"/>
        </w:rPr>
      </w:pPr>
    </w:p>
    <w:p w:rsidR="00D04ADD" w:rsidRDefault="00D04ADD" w:rsidP="0004482B">
      <w:pPr>
        <w:pStyle w:val="xxmsonormal"/>
        <w:numPr>
          <w:ilvl w:val="0"/>
          <w:numId w:val="5"/>
        </w:numPr>
        <w:shd w:val="clear" w:color="auto" w:fill="FFFFFF"/>
        <w:spacing w:line="300" w:lineRule="atLeast"/>
        <w:rPr>
          <w:rFonts w:ascii="Arial" w:hAnsi="Arial" w:cs="Arial"/>
          <w:bCs/>
          <w:color w:val="201F1E"/>
          <w:sz w:val="24"/>
          <w:szCs w:val="24"/>
        </w:rPr>
      </w:pPr>
      <w:r w:rsidRPr="0004482B">
        <w:rPr>
          <w:rFonts w:ascii="Arial" w:hAnsi="Arial" w:cs="Arial"/>
          <w:b/>
          <w:bCs/>
          <w:color w:val="201F1E"/>
          <w:sz w:val="24"/>
          <w:szCs w:val="24"/>
        </w:rPr>
        <w:t>FAQ 9</w:t>
      </w:r>
      <w:r w:rsidRPr="0004482B">
        <w:rPr>
          <w:rFonts w:ascii="Arial" w:hAnsi="Arial" w:cs="Arial"/>
          <w:bCs/>
          <w:color w:val="201F1E"/>
          <w:sz w:val="24"/>
          <w:szCs w:val="24"/>
        </w:rPr>
        <w:t>: Is there advice for patients who have recently undergone stem cell transplant or CAR-T therapy?</w:t>
      </w:r>
    </w:p>
    <w:p w:rsidR="0004482B" w:rsidRPr="0004482B" w:rsidRDefault="0004482B" w:rsidP="00D04ADD">
      <w:pPr>
        <w:pStyle w:val="xxmsonormal"/>
        <w:shd w:val="clear" w:color="auto" w:fill="FFFFFF"/>
        <w:spacing w:line="300" w:lineRule="atLeast"/>
        <w:rPr>
          <w:rFonts w:ascii="Arial" w:eastAsia="Arial Unicode MS" w:hAnsi="Arial" w:cs="Arial"/>
          <w:color w:val="201F1E"/>
          <w:sz w:val="24"/>
          <w:szCs w:val="24"/>
        </w:rPr>
      </w:pPr>
    </w:p>
    <w:p w:rsidR="00D04ADD" w:rsidRPr="00D04ADD" w:rsidRDefault="00D04ADD" w:rsidP="00D04ADD">
      <w:pPr>
        <w:pStyle w:val="xxmsonormal"/>
        <w:shd w:val="clear" w:color="auto" w:fill="FFFFFF"/>
        <w:spacing w:line="300" w:lineRule="atLeast"/>
        <w:rPr>
          <w:rFonts w:ascii="Arial" w:hAnsi="Arial" w:cs="Arial"/>
          <w:color w:val="201F1E"/>
          <w:sz w:val="24"/>
          <w:szCs w:val="24"/>
        </w:rPr>
      </w:pPr>
      <w:r w:rsidRPr="00D04ADD">
        <w:rPr>
          <w:rFonts w:ascii="Arial" w:hAnsi="Arial" w:cs="Arial"/>
          <w:color w:val="201F1E"/>
          <w:sz w:val="24"/>
          <w:szCs w:val="24"/>
        </w:rPr>
        <w:t xml:space="preserve">Data is currently lacking concerning the efficacy and immunogenicity of the vaccine in this group, or optimal timings of vaccination. The European Society for Blood and Marrow Transplantation (EBMT) has produced </w:t>
      </w:r>
      <w:hyperlink r:id="rId9" w:history="1">
        <w:r w:rsidRPr="00D04ADD">
          <w:rPr>
            <w:rStyle w:val="Hyperlink"/>
            <w:rFonts w:ascii="Arial" w:hAnsi="Arial" w:cs="Arial"/>
            <w:sz w:val="24"/>
            <w:szCs w:val="24"/>
          </w:rPr>
          <w:t>guidelines f</w:t>
        </w:r>
        <w:bookmarkStart w:id="0" w:name="_GoBack"/>
        <w:bookmarkEnd w:id="0"/>
        <w:r w:rsidRPr="00D04ADD">
          <w:rPr>
            <w:rStyle w:val="Hyperlink"/>
            <w:rFonts w:ascii="Arial" w:hAnsi="Arial" w:cs="Arial"/>
            <w:sz w:val="24"/>
            <w:szCs w:val="24"/>
          </w:rPr>
          <w:t>o</w:t>
        </w:r>
        <w:r w:rsidRPr="00D04ADD">
          <w:rPr>
            <w:rStyle w:val="Hyperlink"/>
            <w:rFonts w:ascii="Arial" w:hAnsi="Arial" w:cs="Arial"/>
            <w:sz w:val="24"/>
            <w:szCs w:val="24"/>
          </w:rPr>
          <w:t>r CV-19 vaccination</w:t>
        </w:r>
      </w:hyperlink>
      <w:r w:rsidRPr="00D04ADD">
        <w:rPr>
          <w:rFonts w:ascii="Arial" w:hAnsi="Arial" w:cs="Arial"/>
          <w:color w:val="201F1E"/>
          <w:sz w:val="24"/>
          <w:szCs w:val="24"/>
        </w:rPr>
        <w:t xml:space="preserve"> in this group, stating vaccination 3-6 months after transplant depending on local transmission rates.  </w:t>
      </w:r>
    </w:p>
    <w:p w:rsidR="0004482B" w:rsidRDefault="0004482B" w:rsidP="00D04ADD">
      <w:pPr>
        <w:pStyle w:val="xxmsonormal"/>
        <w:shd w:val="clear" w:color="auto" w:fill="FFFFFF"/>
        <w:spacing w:line="300" w:lineRule="atLeast"/>
        <w:rPr>
          <w:rFonts w:ascii="Arial" w:hAnsi="Arial" w:cs="Arial"/>
          <w:b/>
          <w:color w:val="201F1E"/>
          <w:sz w:val="24"/>
          <w:szCs w:val="24"/>
        </w:rPr>
      </w:pPr>
    </w:p>
    <w:p w:rsidR="00D04ADD" w:rsidRPr="00D04ADD" w:rsidRDefault="00D04ADD" w:rsidP="00D04ADD">
      <w:pPr>
        <w:pStyle w:val="xxmsonormal"/>
        <w:shd w:val="clear" w:color="auto" w:fill="FFFFFF"/>
        <w:spacing w:line="300" w:lineRule="atLeast"/>
        <w:rPr>
          <w:rFonts w:ascii="Arial" w:eastAsia="Arial Unicode MS" w:hAnsi="Arial" w:cs="Arial"/>
          <w:color w:val="201F1E"/>
          <w:sz w:val="24"/>
          <w:szCs w:val="24"/>
        </w:rPr>
      </w:pPr>
      <w:r w:rsidRPr="00D04ADD">
        <w:rPr>
          <w:rFonts w:ascii="Arial" w:hAnsi="Arial" w:cs="Arial"/>
          <w:b/>
          <w:color w:val="201F1E"/>
          <w:sz w:val="24"/>
          <w:szCs w:val="24"/>
        </w:rPr>
        <w:t xml:space="preserve">Recommendation: </w:t>
      </w:r>
      <w:r w:rsidRPr="00D04ADD">
        <w:rPr>
          <w:rFonts w:ascii="Arial" w:hAnsi="Arial" w:cs="Arial"/>
          <w:color w:val="201F1E"/>
          <w:sz w:val="24"/>
          <w:szCs w:val="24"/>
        </w:rPr>
        <w:t xml:space="preserve">International, national and local guidelines should be reviewed and adhered to when available.  </w:t>
      </w:r>
    </w:p>
    <w:p w:rsidR="00D04ADD" w:rsidRPr="00D04ADD" w:rsidRDefault="00D04ADD" w:rsidP="00D04ADD">
      <w:pPr>
        <w:pStyle w:val="xxmsonormal"/>
        <w:shd w:val="clear" w:color="auto" w:fill="FFFFFF"/>
        <w:spacing w:line="300" w:lineRule="atLeast"/>
        <w:rPr>
          <w:rFonts w:ascii="Arial" w:eastAsia="Arial Unicode MS" w:hAnsi="Arial" w:cs="Arial"/>
          <w:color w:val="201F1E"/>
          <w:sz w:val="24"/>
          <w:szCs w:val="24"/>
        </w:rPr>
      </w:pPr>
      <w:r w:rsidRPr="00D04ADD">
        <w:rPr>
          <w:rFonts w:ascii="Arial" w:hAnsi="Arial" w:cs="Arial"/>
          <w:b/>
          <w:bCs/>
          <w:color w:val="201F1E"/>
          <w:sz w:val="24"/>
          <w:szCs w:val="24"/>
        </w:rPr>
        <w:t> </w:t>
      </w:r>
    </w:p>
    <w:p w:rsidR="00D04ADD" w:rsidRDefault="00D04ADD" w:rsidP="0004482B">
      <w:pPr>
        <w:pStyle w:val="xxmsonormal"/>
        <w:numPr>
          <w:ilvl w:val="0"/>
          <w:numId w:val="5"/>
        </w:numPr>
        <w:shd w:val="clear" w:color="auto" w:fill="FFFFFF"/>
        <w:spacing w:line="300" w:lineRule="atLeast"/>
        <w:rPr>
          <w:rFonts w:ascii="Arial" w:hAnsi="Arial" w:cs="Arial"/>
          <w:color w:val="201F1E"/>
          <w:sz w:val="24"/>
          <w:szCs w:val="24"/>
        </w:rPr>
      </w:pPr>
      <w:r w:rsidRPr="00D04ADD">
        <w:rPr>
          <w:rFonts w:ascii="Arial" w:hAnsi="Arial" w:cs="Arial"/>
          <w:b/>
          <w:bCs/>
          <w:color w:val="201F1E"/>
          <w:sz w:val="24"/>
          <w:szCs w:val="24"/>
        </w:rPr>
        <w:t xml:space="preserve">FAQ 10: </w:t>
      </w:r>
      <w:r w:rsidRPr="0004482B">
        <w:rPr>
          <w:rFonts w:ascii="Arial" w:hAnsi="Arial" w:cs="Arial"/>
          <w:bCs/>
          <w:color w:val="201F1E"/>
          <w:sz w:val="24"/>
          <w:szCs w:val="24"/>
        </w:rPr>
        <w:t xml:space="preserve">Is CV-19 vaccination effective in patients receiving </w:t>
      </w:r>
      <w:proofErr w:type="spellStart"/>
      <w:r w:rsidRPr="0004482B">
        <w:rPr>
          <w:rFonts w:ascii="Arial" w:hAnsi="Arial" w:cs="Arial"/>
          <w:bCs/>
          <w:color w:val="201F1E"/>
          <w:sz w:val="24"/>
          <w:szCs w:val="24"/>
        </w:rPr>
        <w:t>SACT</w:t>
      </w:r>
      <w:proofErr w:type="spellEnd"/>
      <w:r w:rsidRPr="0004482B">
        <w:rPr>
          <w:rFonts w:ascii="Arial" w:hAnsi="Arial" w:cs="Arial"/>
          <w:bCs/>
          <w:color w:val="201F1E"/>
          <w:sz w:val="24"/>
          <w:szCs w:val="24"/>
        </w:rPr>
        <w:t>?</w:t>
      </w:r>
      <w:r w:rsidRPr="00D04ADD">
        <w:rPr>
          <w:rFonts w:ascii="Arial" w:hAnsi="Arial" w:cs="Arial"/>
          <w:color w:val="201F1E"/>
          <w:sz w:val="24"/>
          <w:szCs w:val="24"/>
        </w:rPr>
        <w:t> </w:t>
      </w:r>
    </w:p>
    <w:p w:rsidR="0004482B" w:rsidRPr="00D04ADD" w:rsidRDefault="0004482B" w:rsidP="00D04ADD">
      <w:pPr>
        <w:pStyle w:val="xxmsonormal"/>
        <w:shd w:val="clear" w:color="auto" w:fill="FFFFFF"/>
        <w:spacing w:line="300" w:lineRule="atLeast"/>
        <w:rPr>
          <w:rFonts w:ascii="Arial" w:hAnsi="Arial" w:cs="Arial"/>
          <w:color w:val="201F1E"/>
          <w:sz w:val="24"/>
          <w:szCs w:val="24"/>
        </w:rPr>
      </w:pPr>
    </w:p>
    <w:p w:rsidR="0004482B" w:rsidRDefault="00D04ADD" w:rsidP="00D04ADD">
      <w:pPr>
        <w:pStyle w:val="xxmsonormal"/>
        <w:shd w:val="clear" w:color="auto" w:fill="FFFFFF"/>
        <w:spacing w:line="300" w:lineRule="atLeast"/>
        <w:rPr>
          <w:rFonts w:ascii="Arial" w:hAnsi="Arial" w:cs="Arial"/>
          <w:color w:val="201F1E"/>
          <w:sz w:val="24"/>
          <w:szCs w:val="24"/>
        </w:rPr>
      </w:pPr>
      <w:r w:rsidRPr="00D04ADD">
        <w:rPr>
          <w:rFonts w:ascii="Arial" w:hAnsi="Arial" w:cs="Arial"/>
          <w:color w:val="201F1E"/>
          <w:sz w:val="24"/>
          <w:szCs w:val="24"/>
        </w:rPr>
        <w:lastRenderedPageBreak/>
        <w:t xml:space="preserve">Patients receiving immunosuppressive </w:t>
      </w:r>
      <w:proofErr w:type="spellStart"/>
      <w:r w:rsidRPr="00D04ADD">
        <w:rPr>
          <w:rFonts w:ascii="Arial" w:hAnsi="Arial" w:cs="Arial"/>
          <w:color w:val="201F1E"/>
          <w:sz w:val="24"/>
          <w:szCs w:val="24"/>
        </w:rPr>
        <w:t>SACT</w:t>
      </w:r>
      <w:proofErr w:type="spellEnd"/>
      <w:r w:rsidRPr="00D04ADD">
        <w:rPr>
          <w:rFonts w:ascii="Arial" w:hAnsi="Arial" w:cs="Arial"/>
          <w:color w:val="201F1E"/>
          <w:sz w:val="24"/>
          <w:szCs w:val="24"/>
        </w:rPr>
        <w:t xml:space="preserve"> may not mount as robust an immune response as others. </w:t>
      </w:r>
    </w:p>
    <w:p w:rsidR="0004482B" w:rsidRDefault="0004482B" w:rsidP="00D04ADD">
      <w:pPr>
        <w:pStyle w:val="xxmsonormal"/>
        <w:shd w:val="clear" w:color="auto" w:fill="FFFFFF"/>
        <w:spacing w:line="300" w:lineRule="atLeast"/>
        <w:rPr>
          <w:rFonts w:ascii="Arial" w:hAnsi="Arial" w:cs="Arial"/>
          <w:color w:val="201F1E"/>
          <w:sz w:val="24"/>
          <w:szCs w:val="24"/>
        </w:rPr>
      </w:pPr>
    </w:p>
    <w:p w:rsidR="00D04ADD" w:rsidRPr="00D04ADD" w:rsidRDefault="00D04ADD" w:rsidP="00D04ADD">
      <w:pPr>
        <w:pStyle w:val="xxmsonormal"/>
        <w:shd w:val="clear" w:color="auto" w:fill="FFFFFF"/>
        <w:spacing w:line="300" w:lineRule="atLeast"/>
        <w:rPr>
          <w:rFonts w:ascii="Arial" w:eastAsia="Arial Unicode MS" w:hAnsi="Arial" w:cs="Arial"/>
          <w:color w:val="201F1E"/>
          <w:sz w:val="24"/>
          <w:szCs w:val="24"/>
        </w:rPr>
      </w:pPr>
      <w:r w:rsidRPr="00D04ADD">
        <w:rPr>
          <w:rFonts w:ascii="Arial" w:hAnsi="Arial" w:cs="Arial"/>
          <w:b/>
          <w:color w:val="201F1E"/>
          <w:sz w:val="24"/>
          <w:szCs w:val="24"/>
        </w:rPr>
        <w:t xml:space="preserve">Recommendation: </w:t>
      </w:r>
      <w:r w:rsidRPr="00D04ADD">
        <w:rPr>
          <w:rFonts w:ascii="Arial" w:hAnsi="Arial" w:cs="Arial"/>
          <w:color w:val="201F1E"/>
          <w:sz w:val="24"/>
          <w:szCs w:val="24"/>
        </w:rPr>
        <w:t>Protective measures including washing hands, wearing masks, social distancing and isolation of contacts should continue after vaccination, to reduce risk of infection.</w:t>
      </w:r>
    </w:p>
    <w:p w:rsidR="00D04ADD" w:rsidRPr="00D04ADD" w:rsidRDefault="00D04ADD" w:rsidP="00D04ADD">
      <w:pPr>
        <w:pStyle w:val="xxmsonormal"/>
        <w:shd w:val="clear" w:color="auto" w:fill="FFFFFF"/>
        <w:spacing w:line="300" w:lineRule="atLeast"/>
        <w:rPr>
          <w:rFonts w:ascii="Arial" w:hAnsi="Arial" w:cs="Arial"/>
          <w:b/>
          <w:bCs/>
          <w:color w:val="201F1E"/>
          <w:sz w:val="24"/>
          <w:szCs w:val="24"/>
        </w:rPr>
      </w:pPr>
    </w:p>
    <w:p w:rsidR="00D04ADD" w:rsidRPr="0004482B" w:rsidRDefault="00D04ADD" w:rsidP="0004482B">
      <w:pPr>
        <w:pStyle w:val="xxmsonormal"/>
        <w:numPr>
          <w:ilvl w:val="0"/>
          <w:numId w:val="5"/>
        </w:numPr>
        <w:shd w:val="clear" w:color="auto" w:fill="FFFFFF"/>
        <w:spacing w:line="300" w:lineRule="atLeast"/>
        <w:rPr>
          <w:rFonts w:ascii="Arial" w:hAnsi="Arial" w:cs="Arial"/>
          <w:b/>
          <w:bCs/>
          <w:color w:val="201F1E"/>
          <w:sz w:val="24"/>
          <w:szCs w:val="24"/>
        </w:rPr>
      </w:pPr>
      <w:r w:rsidRPr="00D04ADD">
        <w:rPr>
          <w:rFonts w:ascii="Arial" w:hAnsi="Arial" w:cs="Arial"/>
          <w:b/>
          <w:bCs/>
          <w:color w:val="201F1E"/>
          <w:sz w:val="24"/>
          <w:szCs w:val="24"/>
        </w:rPr>
        <w:t xml:space="preserve">FAQ 11: </w:t>
      </w:r>
      <w:r w:rsidRPr="0004482B">
        <w:rPr>
          <w:rFonts w:ascii="Arial" w:hAnsi="Arial" w:cs="Arial"/>
          <w:bCs/>
          <w:color w:val="201F1E"/>
          <w:sz w:val="24"/>
          <w:szCs w:val="24"/>
        </w:rPr>
        <w:t xml:space="preserve">Is there a risk of interaction of CV-19 vaccines with </w:t>
      </w:r>
      <w:proofErr w:type="spellStart"/>
      <w:r w:rsidRPr="0004482B">
        <w:rPr>
          <w:rFonts w:ascii="Arial" w:hAnsi="Arial" w:cs="Arial"/>
          <w:bCs/>
          <w:color w:val="201F1E"/>
          <w:sz w:val="24"/>
          <w:szCs w:val="24"/>
        </w:rPr>
        <w:t>SACT</w:t>
      </w:r>
      <w:proofErr w:type="spellEnd"/>
      <w:r w:rsidRPr="0004482B">
        <w:rPr>
          <w:rFonts w:ascii="Arial" w:hAnsi="Arial" w:cs="Arial"/>
          <w:bCs/>
          <w:color w:val="201F1E"/>
          <w:sz w:val="24"/>
          <w:szCs w:val="24"/>
        </w:rPr>
        <w:t>?</w:t>
      </w:r>
    </w:p>
    <w:p w:rsidR="0004482B" w:rsidRPr="00D04ADD" w:rsidRDefault="0004482B" w:rsidP="0004482B">
      <w:pPr>
        <w:pStyle w:val="xxmsonormal"/>
        <w:shd w:val="clear" w:color="auto" w:fill="FFFFFF"/>
        <w:spacing w:line="300" w:lineRule="atLeast"/>
        <w:rPr>
          <w:rFonts w:ascii="Arial" w:hAnsi="Arial" w:cs="Arial"/>
          <w:b/>
          <w:bCs/>
          <w:color w:val="201F1E"/>
          <w:sz w:val="24"/>
          <w:szCs w:val="24"/>
        </w:rPr>
      </w:pPr>
    </w:p>
    <w:p w:rsidR="00D04ADD" w:rsidRPr="00D04ADD" w:rsidRDefault="00D04ADD" w:rsidP="00D04ADD">
      <w:pPr>
        <w:pStyle w:val="xxmsonormal"/>
        <w:shd w:val="clear" w:color="auto" w:fill="FFFFFF"/>
        <w:spacing w:line="300" w:lineRule="atLeast"/>
        <w:rPr>
          <w:rFonts w:ascii="Arial" w:hAnsi="Arial" w:cs="Arial"/>
          <w:b/>
          <w:bCs/>
          <w:color w:val="201F1E"/>
          <w:sz w:val="24"/>
          <w:szCs w:val="24"/>
        </w:rPr>
      </w:pPr>
      <w:r w:rsidRPr="00D04ADD">
        <w:rPr>
          <w:rFonts w:ascii="Arial" w:hAnsi="Arial" w:cs="Arial"/>
          <w:bCs/>
          <w:color w:val="201F1E"/>
          <w:sz w:val="24"/>
          <w:szCs w:val="24"/>
        </w:rPr>
        <w:t>There is currently no data on this.</w:t>
      </w:r>
    </w:p>
    <w:p w:rsidR="0004482B" w:rsidRDefault="0004482B" w:rsidP="00D04ADD">
      <w:pPr>
        <w:pStyle w:val="xxmsonormal"/>
        <w:shd w:val="clear" w:color="auto" w:fill="FFFFFF"/>
        <w:spacing w:line="300" w:lineRule="atLeast"/>
        <w:rPr>
          <w:rFonts w:ascii="Arial" w:hAnsi="Arial" w:cs="Arial"/>
          <w:b/>
          <w:bCs/>
          <w:color w:val="201F1E"/>
          <w:sz w:val="24"/>
          <w:szCs w:val="24"/>
        </w:rPr>
      </w:pPr>
    </w:p>
    <w:p w:rsidR="00D04ADD" w:rsidRPr="00D04ADD" w:rsidRDefault="00D04ADD" w:rsidP="00D04ADD">
      <w:pPr>
        <w:pStyle w:val="xxmsonormal"/>
        <w:shd w:val="clear" w:color="auto" w:fill="FFFFFF"/>
        <w:spacing w:line="300" w:lineRule="atLeast"/>
        <w:rPr>
          <w:rFonts w:ascii="Arial" w:hAnsi="Arial" w:cs="Arial"/>
          <w:bCs/>
          <w:color w:val="201F1E"/>
          <w:sz w:val="24"/>
          <w:szCs w:val="24"/>
        </w:rPr>
      </w:pPr>
      <w:r w:rsidRPr="00D04ADD">
        <w:rPr>
          <w:rFonts w:ascii="Arial" w:hAnsi="Arial" w:cs="Arial"/>
          <w:b/>
          <w:bCs/>
          <w:color w:val="201F1E"/>
          <w:sz w:val="24"/>
          <w:szCs w:val="24"/>
        </w:rPr>
        <w:t xml:space="preserve">Recommendation: </w:t>
      </w:r>
      <w:r w:rsidRPr="00D04ADD">
        <w:rPr>
          <w:rFonts w:ascii="Arial" w:hAnsi="Arial" w:cs="Arial"/>
          <w:bCs/>
          <w:color w:val="201F1E"/>
          <w:sz w:val="24"/>
          <w:szCs w:val="24"/>
        </w:rPr>
        <w:t xml:space="preserve">No obvious safety concerns have been raised.  If an interaction is suspected then this should be reported to the </w:t>
      </w:r>
      <w:proofErr w:type="spellStart"/>
      <w:r w:rsidRPr="00D04ADD">
        <w:rPr>
          <w:rFonts w:ascii="Arial" w:hAnsi="Arial" w:cs="Arial"/>
          <w:bCs/>
          <w:color w:val="201F1E"/>
          <w:sz w:val="24"/>
          <w:szCs w:val="24"/>
        </w:rPr>
        <w:t>MHRA</w:t>
      </w:r>
      <w:proofErr w:type="spellEnd"/>
      <w:r w:rsidRPr="00D04ADD">
        <w:rPr>
          <w:rFonts w:ascii="Arial" w:hAnsi="Arial" w:cs="Arial"/>
          <w:bCs/>
          <w:color w:val="201F1E"/>
          <w:sz w:val="24"/>
          <w:szCs w:val="24"/>
        </w:rPr>
        <w:t xml:space="preserve"> using the </w:t>
      </w:r>
      <w:hyperlink r:id="rId10" w:history="1">
        <w:r w:rsidRPr="00D04ADD">
          <w:rPr>
            <w:rStyle w:val="Hyperlink"/>
            <w:rFonts w:ascii="Arial" w:hAnsi="Arial" w:cs="Arial"/>
            <w:bCs/>
            <w:sz w:val="24"/>
            <w:szCs w:val="24"/>
          </w:rPr>
          <w:t>Coronavirus Yellow Card reporting scheme</w:t>
        </w:r>
      </w:hyperlink>
      <w:r w:rsidRPr="00D04ADD">
        <w:rPr>
          <w:rFonts w:ascii="Arial" w:hAnsi="Arial" w:cs="Arial"/>
          <w:bCs/>
          <w:color w:val="201F1E"/>
          <w:sz w:val="24"/>
          <w:szCs w:val="24"/>
        </w:rPr>
        <w:t xml:space="preserve"> (coronavirus-yellowcard.mhra.gov.uk or phone 08007316789).</w:t>
      </w:r>
    </w:p>
    <w:p w:rsidR="00D04ADD" w:rsidRPr="00D04ADD" w:rsidRDefault="00D04ADD" w:rsidP="00D04ADD">
      <w:pPr>
        <w:pStyle w:val="xxmsonormal"/>
        <w:shd w:val="clear" w:color="auto" w:fill="FFFFFF"/>
        <w:spacing w:line="300" w:lineRule="atLeast"/>
        <w:rPr>
          <w:rFonts w:ascii="Arial" w:hAnsi="Arial" w:cs="Arial"/>
          <w:b/>
          <w:bCs/>
          <w:color w:val="201F1E"/>
          <w:sz w:val="24"/>
          <w:szCs w:val="24"/>
        </w:rPr>
      </w:pPr>
    </w:p>
    <w:p w:rsidR="00D04ADD" w:rsidRPr="0004482B" w:rsidRDefault="00D04ADD" w:rsidP="0004482B">
      <w:pPr>
        <w:pStyle w:val="ListParagraph"/>
        <w:numPr>
          <w:ilvl w:val="0"/>
          <w:numId w:val="5"/>
        </w:numPr>
        <w:rPr>
          <w:rFonts w:cs="Arial"/>
          <w:bCs/>
          <w:color w:val="201F1E"/>
        </w:rPr>
      </w:pPr>
      <w:r w:rsidRPr="0004482B">
        <w:rPr>
          <w:rFonts w:cs="Arial"/>
          <w:b/>
          <w:bCs/>
          <w:color w:val="201F1E"/>
        </w:rPr>
        <w:t xml:space="preserve">FAQ 12: </w:t>
      </w:r>
      <w:r w:rsidRPr="0004482B">
        <w:rPr>
          <w:rFonts w:cs="Arial"/>
          <w:bCs/>
          <w:color w:val="201F1E"/>
        </w:rPr>
        <w:t xml:space="preserve">Can patients be moved up the priority list if they are about to start </w:t>
      </w:r>
      <w:proofErr w:type="spellStart"/>
      <w:r w:rsidRPr="0004482B">
        <w:rPr>
          <w:rFonts w:cs="Arial"/>
          <w:bCs/>
          <w:color w:val="201F1E"/>
        </w:rPr>
        <w:t>SACT</w:t>
      </w:r>
      <w:proofErr w:type="spellEnd"/>
      <w:r w:rsidRPr="0004482B">
        <w:rPr>
          <w:rFonts w:cs="Arial"/>
          <w:bCs/>
          <w:color w:val="201F1E"/>
        </w:rPr>
        <w:t>?</w:t>
      </w:r>
    </w:p>
    <w:p w:rsidR="0004482B" w:rsidRDefault="00D04ADD" w:rsidP="00D04ADD">
      <w:pPr>
        <w:rPr>
          <w:rFonts w:cs="Arial"/>
          <w:b/>
          <w:bCs/>
          <w:color w:val="201F1E"/>
        </w:rPr>
      </w:pPr>
      <w:r w:rsidRPr="0004482B">
        <w:rPr>
          <w:rFonts w:cs="Arial"/>
          <w:bCs/>
          <w:color w:val="201F1E"/>
        </w:rPr>
        <w:t>Recommendation:</w:t>
      </w:r>
    </w:p>
    <w:p w:rsidR="0004482B" w:rsidRDefault="0004482B" w:rsidP="00D04ADD">
      <w:pPr>
        <w:rPr>
          <w:rFonts w:cs="Arial"/>
          <w:b/>
          <w:bCs/>
          <w:color w:val="201F1E"/>
        </w:rPr>
      </w:pPr>
    </w:p>
    <w:p w:rsidR="00D04ADD" w:rsidRPr="00D04ADD" w:rsidRDefault="00D04ADD" w:rsidP="00D04ADD">
      <w:pPr>
        <w:rPr>
          <w:rFonts w:cs="Arial"/>
          <w:bCs/>
          <w:color w:val="201F1E"/>
        </w:rPr>
      </w:pPr>
      <w:r w:rsidRPr="00D04ADD">
        <w:rPr>
          <w:rFonts w:cs="Arial"/>
          <w:bCs/>
          <w:color w:val="201F1E"/>
        </w:rPr>
        <w:t xml:space="preserve">No. Current advice is that patients must be vaccinated according to the nationally agreed vaccination prioritisation schedule, other than in rare exceptional cases. </w:t>
      </w:r>
    </w:p>
    <w:p w:rsidR="00D04ADD" w:rsidRPr="0004482B" w:rsidRDefault="00D04ADD" w:rsidP="00CA625D">
      <w:pPr>
        <w:tabs>
          <w:tab w:val="clear" w:pos="720"/>
          <w:tab w:val="clear" w:pos="1440"/>
          <w:tab w:val="clear" w:pos="2160"/>
          <w:tab w:val="clear" w:pos="2880"/>
        </w:tabs>
        <w:rPr>
          <w:rFonts w:cs="Arial"/>
        </w:rPr>
      </w:pPr>
    </w:p>
    <w:p w:rsidR="00D04ADD" w:rsidRPr="0004482B" w:rsidRDefault="00D04ADD" w:rsidP="00D04ADD">
      <w:pPr>
        <w:rPr>
          <w:rFonts w:cs="Arial"/>
          <w:bCs/>
          <w:color w:val="201F1E"/>
          <w:u w:val="single"/>
        </w:rPr>
      </w:pPr>
      <w:r w:rsidRPr="0004482B">
        <w:rPr>
          <w:rFonts w:cs="Arial"/>
          <w:bCs/>
          <w:color w:val="201F1E"/>
          <w:u w:val="single"/>
        </w:rPr>
        <w:t>Websites</w:t>
      </w:r>
      <w:r w:rsidR="0004482B">
        <w:rPr>
          <w:rFonts w:cs="Arial"/>
          <w:bCs/>
          <w:color w:val="201F1E"/>
          <w:u w:val="single"/>
        </w:rPr>
        <w:t xml:space="preserve"> for further information and</w:t>
      </w:r>
      <w:r w:rsidRPr="0004482B">
        <w:rPr>
          <w:rFonts w:cs="Arial"/>
          <w:bCs/>
          <w:color w:val="201F1E"/>
          <w:u w:val="single"/>
        </w:rPr>
        <w:t xml:space="preserve"> the most up to date information about CV-19 vaccines:</w:t>
      </w:r>
    </w:p>
    <w:p w:rsidR="00D04ADD" w:rsidRPr="00D04ADD" w:rsidRDefault="00D04ADD" w:rsidP="00D04ADD">
      <w:pPr>
        <w:rPr>
          <w:rFonts w:eastAsia="Arial Unicode MS" w:cs="Arial"/>
          <w:color w:val="201F1E"/>
          <w:u w:val="single"/>
        </w:rPr>
      </w:pPr>
    </w:p>
    <w:p w:rsidR="00D04ADD" w:rsidRPr="0004482B" w:rsidRDefault="00D04ADD" w:rsidP="00D04ADD">
      <w:pPr>
        <w:pStyle w:val="xxmsonormal"/>
        <w:shd w:val="clear" w:color="auto" w:fill="FFFFFF"/>
        <w:spacing w:line="300" w:lineRule="atLeast"/>
        <w:rPr>
          <w:rFonts w:ascii="Arial" w:eastAsia="Arial Unicode MS" w:hAnsi="Arial" w:cs="Arial"/>
          <w:color w:val="0000FF"/>
          <w:sz w:val="24"/>
          <w:szCs w:val="24"/>
        </w:rPr>
      </w:pPr>
      <w:r w:rsidRPr="00D04ADD">
        <w:rPr>
          <w:rFonts w:ascii="Arial" w:hAnsi="Arial" w:cs="Arial"/>
          <w:color w:val="201F1E"/>
          <w:sz w:val="24"/>
          <w:szCs w:val="24"/>
        </w:rPr>
        <w:t xml:space="preserve">The Green Book Chapter </w:t>
      </w:r>
      <w:proofErr w:type="spellStart"/>
      <w:r w:rsidRPr="00D04ADD">
        <w:rPr>
          <w:rFonts w:ascii="Arial" w:hAnsi="Arial" w:cs="Arial"/>
          <w:color w:val="201F1E"/>
          <w:sz w:val="24"/>
          <w:szCs w:val="24"/>
        </w:rPr>
        <w:t>14a</w:t>
      </w:r>
      <w:proofErr w:type="spellEnd"/>
      <w:r w:rsidRPr="00D04ADD">
        <w:rPr>
          <w:rFonts w:ascii="Arial" w:hAnsi="Arial" w:cs="Arial"/>
          <w:color w:val="201F1E"/>
          <w:sz w:val="24"/>
          <w:szCs w:val="24"/>
        </w:rPr>
        <w:t xml:space="preserve">:   </w:t>
      </w:r>
      <w:hyperlink r:id="rId11" w:tgtFrame="_blank" w:history="1">
        <w:r w:rsidRPr="00D04ADD">
          <w:rPr>
            <w:rStyle w:val="Hyperlink"/>
            <w:rFonts w:ascii="Arial" w:hAnsi="Arial" w:cs="Arial"/>
            <w:sz w:val="24"/>
            <w:szCs w:val="24"/>
          </w:rPr>
          <w:t>https://www.gov.uk/government/publications/covid-19-the-green-book-chapter-14a</w:t>
        </w:r>
      </w:hyperlink>
    </w:p>
    <w:p w:rsidR="00D04ADD" w:rsidRPr="0004482B" w:rsidRDefault="00D04ADD" w:rsidP="00D04ADD">
      <w:pPr>
        <w:rPr>
          <w:rFonts w:cs="Arial"/>
          <w:color w:val="0000FF"/>
          <w:u w:val="single"/>
        </w:rPr>
      </w:pPr>
      <w:proofErr w:type="spellStart"/>
      <w:r w:rsidRPr="00D04ADD">
        <w:rPr>
          <w:rFonts w:cs="Arial"/>
        </w:rPr>
        <w:t>ASCO</w:t>
      </w:r>
      <w:proofErr w:type="spellEnd"/>
      <w:r w:rsidRPr="00D04ADD">
        <w:rPr>
          <w:rFonts w:cs="Arial"/>
        </w:rPr>
        <w:t xml:space="preserve"> guidance:   </w:t>
      </w:r>
      <w:hyperlink r:id="rId12" w:history="1">
        <w:r w:rsidRPr="00D04ADD">
          <w:rPr>
            <w:rStyle w:val="Hyperlink"/>
            <w:rFonts w:cs="Arial"/>
          </w:rPr>
          <w:t>https://www.asco.org/asco-coronavirus-resources/covid-19-patient-care-information/covid-19-vaccine-patients-cancer</w:t>
        </w:r>
      </w:hyperlink>
    </w:p>
    <w:p w:rsidR="00D04ADD" w:rsidRDefault="00D04ADD" w:rsidP="0004482B">
      <w:pPr>
        <w:rPr>
          <w:rFonts w:cs="Arial"/>
        </w:rPr>
      </w:pPr>
      <w:proofErr w:type="spellStart"/>
      <w:r w:rsidRPr="00D04ADD">
        <w:rPr>
          <w:rFonts w:cs="Arial"/>
        </w:rPr>
        <w:t>ESMO</w:t>
      </w:r>
      <w:proofErr w:type="spellEnd"/>
      <w:r w:rsidRPr="00D04ADD">
        <w:rPr>
          <w:rFonts w:cs="Arial"/>
        </w:rPr>
        <w:t xml:space="preserve"> guidance:   </w:t>
      </w:r>
      <w:hyperlink r:id="rId13" w:history="1">
        <w:r w:rsidRPr="00D04ADD">
          <w:rPr>
            <w:rStyle w:val="Hyperlink"/>
            <w:rFonts w:cs="Arial"/>
          </w:rPr>
          <w:t>https://www.esmo.org/covid-19-and-cancer/covid-19-vaccination</w:t>
        </w:r>
      </w:hyperlink>
    </w:p>
    <w:p w:rsidR="00D04ADD" w:rsidRPr="00D04ADD" w:rsidRDefault="00D04ADD" w:rsidP="00D04ADD">
      <w:pPr>
        <w:spacing w:line="300" w:lineRule="atLeast"/>
        <w:rPr>
          <w:rFonts w:cs="Arial"/>
        </w:rPr>
      </w:pPr>
      <w:r w:rsidRPr="00D04ADD">
        <w:rPr>
          <w:rFonts w:cs="Arial"/>
        </w:rPr>
        <w:t xml:space="preserve">EBMT guidance:  </w:t>
      </w:r>
      <w:hyperlink r:id="rId14" w:history="1">
        <w:r w:rsidRPr="00D04ADD">
          <w:rPr>
            <w:rStyle w:val="Hyperlink"/>
            <w:rFonts w:cs="Arial"/>
          </w:rPr>
          <w:t>https://www.ebmt.org/sites/default/files/2020-12/COVID%20vaccines%20version%202.03%20with%20table.pdf</w:t>
        </w:r>
      </w:hyperlink>
    </w:p>
    <w:p w:rsidR="00D04ADD" w:rsidRPr="0004482B" w:rsidRDefault="00D04ADD" w:rsidP="0004482B">
      <w:pPr>
        <w:rPr>
          <w:rFonts w:cs="Arial"/>
        </w:rPr>
      </w:pPr>
      <w:proofErr w:type="spellStart"/>
      <w:r w:rsidRPr="00D04ADD">
        <w:rPr>
          <w:rFonts w:cs="Arial"/>
        </w:rPr>
        <w:t>ACP</w:t>
      </w:r>
      <w:proofErr w:type="spellEnd"/>
      <w:r w:rsidRPr="00D04ADD">
        <w:rPr>
          <w:rFonts w:cs="Arial"/>
        </w:rPr>
        <w:t xml:space="preserve"> (UK) guidance: </w:t>
      </w:r>
      <w:hyperlink r:id="rId15" w:history="1">
        <w:r w:rsidRPr="00D04ADD">
          <w:rPr>
            <w:rStyle w:val="Hyperlink"/>
            <w:rFonts w:cs="Arial"/>
          </w:rPr>
          <w:t>https://www.ukchemotherapyboard.org/publications</w:t>
        </w:r>
      </w:hyperlink>
    </w:p>
    <w:sectPr w:rsidR="00D04ADD" w:rsidRPr="0004482B" w:rsidSect="004E326B">
      <w:headerReference w:type="even" r:id="rId16"/>
      <w:headerReference w:type="default" r:id="rId17"/>
      <w:footerReference w:type="even" r:id="rId18"/>
      <w:footerReference w:type="default" r:id="rId19"/>
      <w:headerReference w:type="first" r:id="rId20"/>
      <w:footerReference w:type="first" r:id="rId21"/>
      <w:pgSz w:w="11909" w:h="16834" w:code="9"/>
      <w:pgMar w:top="821" w:right="907" w:bottom="1138" w:left="1138"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ADD" w:rsidRDefault="00D04ADD">
      <w:r>
        <w:separator/>
      </w:r>
    </w:p>
  </w:endnote>
  <w:endnote w:type="continuationSeparator" w:id="0">
    <w:p w:rsidR="00D04ADD" w:rsidRDefault="00D0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lan-News">
    <w:panose1 w:val="02000503030000020004"/>
    <w:charset w:val="00"/>
    <w:family w:val="auto"/>
    <w:pitch w:val="variable"/>
    <w:sig w:usb0="800000AF" w:usb1="4000204A" w:usb2="00000000" w:usb3="00000000" w:csb0="00000001" w:csb1="00000000"/>
    <w:embedRegular r:id="rId1" w:fontKey="{F7891643-20A4-4C1D-BAFC-C14AC61E6E7C}"/>
    <w:embedBold r:id="rId2" w:subsetted="1" w:fontKey="{92D894A2-132E-4E31-A5D8-A76DB0F643D7}"/>
  </w:font>
  <w:font w:name="Scottish Government 2016">
    <w:panose1 w:val="050B0102010101020202"/>
    <w:charset w:val="02"/>
    <w:family w:val="swiss"/>
    <w:pitch w:val="variable"/>
    <w:sig w:usb0="00000000" w:usb1="10000000" w:usb2="00000000" w:usb3="00000000" w:csb0="80000000" w:csb1="00000000"/>
    <w:embedRegular r:id="rId3" w:fontKey="{6975425A-6269-484C-B8CF-1A83CD5A8ABD}"/>
  </w:font>
  <w:font w:name="Arial Unicode MS">
    <w:panose1 w:val="020B0604020202020204"/>
    <w:charset w:val="80"/>
    <w:family w:val="swiss"/>
    <w:pitch w:val="variable"/>
    <w:sig w:usb0="F7FFAFFF" w:usb1="E9DFFFFF" w:usb2="0000003F" w:usb3="00000000" w:csb0="003F01FF" w:csb1="00000000"/>
  </w:font>
  <w:font w:name="Investors In People 2020">
    <w:panose1 w:val="050B0102010101020202"/>
    <w:charset w:val="02"/>
    <w:family w:val="swiss"/>
    <w:pitch w:val="variable"/>
    <w:sig w:usb0="00000000" w:usb1="10000000" w:usb2="00000000" w:usb3="00000000" w:csb0="80000000" w:csb1="00000000"/>
    <w:embedRegular r:id="rId4" w:fontKey="{44589F43-C177-4140-8A30-6B9F2EF6803D}"/>
  </w:font>
  <w:font w:name="Disability Confident Leader">
    <w:panose1 w:val="050B0102010101020202"/>
    <w:charset w:val="02"/>
    <w:family w:val="swiss"/>
    <w:pitch w:val="variable"/>
    <w:sig w:usb0="00000000" w:usb1="10000000" w:usb2="00000000" w:usb3="00000000" w:csb0="80000000" w:csb1="00000000"/>
    <w:embedRegular r:id="rId5" w:fontKey="{2E9D4608-EEB8-46AF-BDE5-89399BB53364}"/>
  </w:font>
  <w:font w:name="Investor In People Logo">
    <w:panose1 w:val="05000000000000000000"/>
    <w:charset w:val="02"/>
    <w:family w:val="auto"/>
    <w:pitch w:val="variable"/>
    <w:sig w:usb0="00000000" w:usb1="10000000" w:usb2="00000000" w:usb3="00000000" w:csb0="80000000" w:csb1="00000000"/>
    <w:embedRegular r:id="rId6" w:fontKey="{DF20447C-D6EC-4725-B71C-07B5B94FEFD4}"/>
  </w:font>
  <w:font w:name="Recycled Symbol">
    <w:panose1 w:val="05000000000000000000"/>
    <w:charset w:val="02"/>
    <w:family w:val="auto"/>
    <w:pitch w:val="variable"/>
    <w:sig w:usb0="00000000" w:usb1="10000000" w:usb2="00000000" w:usb3="00000000" w:csb0="80000000" w:csb1="00000000"/>
    <w:embedRegular r:id="rId7" w:fontKey="{8A2058E0-3F4E-4A0B-B563-2D78F4127559}"/>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4F9" w:rsidRDefault="00211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5794"/>
      <w:gridCol w:w="4070"/>
    </w:tblGrid>
    <w:tr w:rsidR="00DF3D0B" w:rsidTr="00606553">
      <w:tc>
        <w:tcPr>
          <w:tcW w:w="2937" w:type="pct"/>
          <w:shd w:val="clear" w:color="auto" w:fill="auto"/>
        </w:tcPr>
        <w:p w:rsidR="00DF3D0B" w:rsidRPr="009D1C84" w:rsidRDefault="00DF3D0B" w:rsidP="009D1C84">
          <w:pPr>
            <w:tabs>
              <w:tab w:val="clear" w:pos="720"/>
              <w:tab w:val="clear" w:pos="1440"/>
              <w:tab w:val="clear" w:pos="2160"/>
              <w:tab w:val="clear" w:pos="2880"/>
            </w:tabs>
            <w:spacing w:line="240" w:lineRule="exact"/>
            <w:rPr>
              <w:rFonts w:ascii="Clan-News" w:hAnsi="Clan-News" w:cs="Arial"/>
              <w:spacing w:val="-2"/>
              <w:sz w:val="19"/>
              <w:szCs w:val="19"/>
            </w:rPr>
          </w:pPr>
        </w:p>
        <w:p w:rsidR="00DF3D0B" w:rsidRPr="009D1C84" w:rsidRDefault="00DF3D0B" w:rsidP="009D1C84">
          <w:pPr>
            <w:tabs>
              <w:tab w:val="clear" w:pos="720"/>
              <w:tab w:val="clear" w:pos="1440"/>
              <w:tab w:val="clear" w:pos="2160"/>
              <w:tab w:val="clear" w:pos="2880"/>
            </w:tabs>
            <w:spacing w:line="240" w:lineRule="exact"/>
            <w:rPr>
              <w:rFonts w:ascii="Clan-News" w:hAnsi="Clan-News" w:cs="Arial"/>
              <w:spacing w:val="-2"/>
              <w:sz w:val="19"/>
              <w:szCs w:val="19"/>
            </w:rPr>
          </w:pPr>
          <w:r w:rsidRPr="009D1C84">
            <w:rPr>
              <w:rFonts w:ascii="Clan-News" w:hAnsi="Clan-News"/>
              <w:spacing w:val="-2"/>
              <w:sz w:val="19"/>
              <w:szCs w:val="19"/>
            </w:rPr>
            <w:t xml:space="preserve">St </w:t>
          </w:r>
          <w:smartTag w:uri="urn:schemas-microsoft-com:office:smarttags" w:element="address">
            <w:r w:rsidRPr="009D1C84">
              <w:rPr>
                <w:rFonts w:ascii="Clan-News" w:hAnsi="Clan-News"/>
                <w:spacing w:val="-2"/>
                <w:sz w:val="19"/>
                <w:szCs w:val="19"/>
              </w:rPr>
              <w:t>Andrew</w:t>
            </w:r>
          </w:smartTag>
          <w:r w:rsidRPr="009D1C84">
            <w:rPr>
              <w:rFonts w:ascii="Clan-News" w:hAnsi="Clan-News"/>
              <w:spacing w:val="-2"/>
              <w:sz w:val="19"/>
              <w:szCs w:val="19"/>
            </w:rPr>
            <w:t xml:space="preserve">’s House, </w:t>
          </w:r>
          <w:smartTag w:uri="urn:schemas:contacts" w:element="title">
            <w:smartTag w:uri="urn:schemas-microsoft-com:office:smarttags" w:element="place">
              <w:r w:rsidRPr="009D1C84">
                <w:rPr>
                  <w:rFonts w:ascii="Clan-News" w:hAnsi="Clan-News"/>
                  <w:spacing w:val="-2"/>
                  <w:sz w:val="19"/>
                  <w:szCs w:val="19"/>
                </w:rPr>
                <w:t>Regent Road</w:t>
              </w:r>
            </w:smartTag>
            <w:r w:rsidRPr="009D1C84">
              <w:rPr>
                <w:rFonts w:ascii="Clan-News" w:hAnsi="Clan-News"/>
                <w:spacing w:val="-2"/>
                <w:sz w:val="19"/>
                <w:szCs w:val="19"/>
              </w:rPr>
              <w:t xml:space="preserve">, </w:t>
            </w:r>
            <w:smartTag w:uri="urn:schemas-microsoft-com:office:smarttags" w:element="PersonName">
              <w:r w:rsidRPr="009D1C84">
                <w:rPr>
                  <w:rFonts w:ascii="Clan-News" w:hAnsi="Clan-News"/>
                  <w:spacing w:val="-2"/>
                  <w:sz w:val="19"/>
                  <w:szCs w:val="19"/>
                </w:rPr>
                <w:t>Edinburgh</w:t>
              </w:r>
            </w:smartTag>
          </w:smartTag>
          <w:r w:rsidRPr="009D1C84">
            <w:rPr>
              <w:rFonts w:ascii="Clan-News" w:hAnsi="Clan-News"/>
              <w:spacing w:val="-2"/>
              <w:sz w:val="19"/>
              <w:szCs w:val="19"/>
            </w:rPr>
            <w:t xml:space="preserve">  EH1 3DG</w:t>
          </w:r>
        </w:p>
        <w:p w:rsidR="00DF3D0B" w:rsidRPr="009D1C84" w:rsidRDefault="002114F9" w:rsidP="009D1C84">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r>
            <w:rPr>
              <w:rFonts w:ascii="Clan-News" w:hAnsi="Clan-News" w:cs="Arial"/>
              <w:spacing w:val="-2"/>
              <w:sz w:val="19"/>
              <w:szCs w:val="19"/>
            </w:rPr>
            <w:t>www.gov.scot</w:t>
          </w:r>
        </w:p>
      </w:tc>
      <w:tc>
        <w:tcPr>
          <w:tcW w:w="2063" w:type="pct"/>
          <w:shd w:val="clear" w:color="auto" w:fill="auto"/>
        </w:tcPr>
        <w:p w:rsidR="0098119A" w:rsidRPr="00926125" w:rsidRDefault="0098119A" w:rsidP="0098119A">
          <w:pPr>
            <w:jc w:val="right"/>
            <w:rPr>
              <w:rFonts w:ascii="Investors In People 2020" w:hAnsi="Investors In People 2020"/>
              <w:sz w:val="12"/>
              <w:szCs w:val="12"/>
            </w:rPr>
          </w:pPr>
        </w:p>
        <w:p w:rsidR="00DF3D0B" w:rsidRPr="009D1C84" w:rsidRDefault="0098119A" w:rsidP="0098119A">
          <w:pPr>
            <w:pStyle w:val="Footer"/>
            <w:tabs>
              <w:tab w:val="clear" w:pos="720"/>
              <w:tab w:val="clear" w:pos="1440"/>
              <w:tab w:val="clear" w:pos="2160"/>
              <w:tab w:val="clear" w:pos="2880"/>
              <w:tab w:val="clear" w:pos="4320"/>
              <w:tab w:val="clear" w:pos="8640"/>
            </w:tabs>
            <w:ind w:left="-6589" w:right="-18"/>
            <w:jc w:val="right"/>
            <w:rPr>
              <w:rFonts w:ascii="Clan-News" w:hAnsi="Clan-News"/>
              <w:sz w:val="19"/>
              <w:szCs w:val="19"/>
            </w:rPr>
          </w:pP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Pr>
              <w:rFonts w:ascii="Investors In People 2020" w:hAnsi="Investors In People 2020"/>
              <w:sz w:val="40"/>
              <w:szCs w:val="40"/>
            </w:rPr>
            <w:t></w:t>
          </w:r>
          <w:r w:rsidR="00606553">
            <w:rPr>
              <w:rFonts w:ascii="Disability Confident Leader" w:hAnsi="Disability Confident Leader"/>
              <w:sz w:val="40"/>
              <w:szCs w:val="40"/>
            </w:rPr>
            <w:t></w:t>
          </w:r>
          <w:r w:rsidR="00606553">
            <w:rPr>
              <w:rFonts w:ascii="Disability Confident Leader" w:hAnsi="Disability Confident Leader"/>
              <w:sz w:val="40"/>
              <w:szCs w:val="40"/>
            </w:rPr>
            <w:t></w:t>
          </w:r>
          <w:r w:rsidR="00606553">
            <w:rPr>
              <w:rFonts w:ascii="Disability Confident Leader" w:hAnsi="Disability Confident Leader"/>
              <w:sz w:val="40"/>
              <w:szCs w:val="40"/>
            </w:rPr>
            <w:t></w:t>
          </w:r>
          <w:r w:rsidR="00606553">
            <w:rPr>
              <w:rFonts w:ascii="Disability Confident Leader" w:hAnsi="Disability Confident Leader"/>
              <w:sz w:val="40"/>
              <w:szCs w:val="40"/>
            </w:rPr>
            <w:t></w:t>
          </w:r>
          <w:r w:rsidR="00606553">
            <w:rPr>
              <w:rFonts w:ascii="Disability Confident Leader" w:hAnsi="Disability Confident Leader"/>
              <w:sz w:val="40"/>
              <w:szCs w:val="40"/>
            </w:rPr>
            <w:t></w:t>
          </w:r>
          <w:r w:rsidR="00606553">
            <w:rPr>
              <w:rFonts w:ascii="Disability Confident Leader" w:hAnsi="Disability Confident Leader"/>
              <w:sz w:val="40"/>
              <w:szCs w:val="40"/>
            </w:rPr>
            <w:t></w:t>
          </w:r>
          <w:r w:rsidR="00606553">
            <w:rPr>
              <w:rFonts w:ascii="Disability Confident Leader" w:hAnsi="Disability Confident Leader"/>
              <w:sz w:val="40"/>
              <w:szCs w:val="40"/>
            </w:rPr>
            <w:t></w:t>
          </w:r>
          <w:r w:rsidRPr="001568D3">
            <w:rPr>
              <w:rFonts w:ascii="Investor In People Logo" w:hAnsi="Investor In People Logo"/>
              <w:sz w:val="60"/>
            </w:rPr>
            <w:t></w:t>
          </w:r>
          <w:r w:rsidRPr="001568D3">
            <w:rPr>
              <w:rFonts w:ascii="Recycled Symbol" w:hAnsi="Recycled Symbol"/>
              <w:sz w:val="32"/>
            </w:rPr>
            <w:t></w:t>
          </w:r>
          <w:r>
            <w:t xml:space="preserve"> </w:t>
          </w:r>
        </w:p>
      </w:tc>
    </w:tr>
  </w:tbl>
  <w:p w:rsidR="00DF3D0B" w:rsidRPr="0020228B" w:rsidRDefault="00DF3D0B" w:rsidP="00E83C7C">
    <w:pPr>
      <w:pStyle w:val="Footer"/>
      <w:tabs>
        <w:tab w:val="clear" w:pos="720"/>
        <w:tab w:val="clear" w:pos="1440"/>
        <w:tab w:val="clear" w:pos="2160"/>
        <w:tab w:val="clear" w:pos="2880"/>
        <w:tab w:val="clear" w:pos="4320"/>
        <w:tab w:val="clear" w:pos="864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4F9" w:rsidRDefault="00211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ADD" w:rsidRDefault="00D04ADD">
      <w:r>
        <w:separator/>
      </w:r>
    </w:p>
  </w:footnote>
  <w:footnote w:type="continuationSeparator" w:id="0">
    <w:p w:rsidR="00D04ADD" w:rsidRDefault="00D0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4F9" w:rsidRDefault="00211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4F9" w:rsidRDefault="00211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4F9" w:rsidRDefault="00211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2F9744B"/>
    <w:multiLevelType w:val="hybridMultilevel"/>
    <w:tmpl w:val="421A3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TrueTypeFonts/>
  <w:saveSubsetFonts/>
  <w:hideSpellingErrors/>
  <w:activeWritingStyle w:appName="MSWord" w:lang="en-GB" w:vendorID="8" w:dllVersion="513"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DD"/>
    <w:rsid w:val="00000F2A"/>
    <w:rsid w:val="00004B3B"/>
    <w:rsid w:val="000140A6"/>
    <w:rsid w:val="000163B9"/>
    <w:rsid w:val="00035F5A"/>
    <w:rsid w:val="0004036A"/>
    <w:rsid w:val="0004482B"/>
    <w:rsid w:val="000627E4"/>
    <w:rsid w:val="000815FF"/>
    <w:rsid w:val="00091AAA"/>
    <w:rsid w:val="000F45A0"/>
    <w:rsid w:val="00101B02"/>
    <w:rsid w:val="00126B58"/>
    <w:rsid w:val="00164744"/>
    <w:rsid w:val="00180495"/>
    <w:rsid w:val="00193D7A"/>
    <w:rsid w:val="001C16F8"/>
    <w:rsid w:val="001C63CF"/>
    <w:rsid w:val="001D61EC"/>
    <w:rsid w:val="001E5C37"/>
    <w:rsid w:val="001F5C9E"/>
    <w:rsid w:val="0020014E"/>
    <w:rsid w:val="002007E0"/>
    <w:rsid w:val="0020126D"/>
    <w:rsid w:val="0020228B"/>
    <w:rsid w:val="00207150"/>
    <w:rsid w:val="002114F9"/>
    <w:rsid w:val="00227ABB"/>
    <w:rsid w:val="00243C2F"/>
    <w:rsid w:val="00244535"/>
    <w:rsid w:val="00257C07"/>
    <w:rsid w:val="00260671"/>
    <w:rsid w:val="0026133B"/>
    <w:rsid w:val="00291FA9"/>
    <w:rsid w:val="002A2C26"/>
    <w:rsid w:val="002A3C0B"/>
    <w:rsid w:val="002B3764"/>
    <w:rsid w:val="002B6506"/>
    <w:rsid w:val="002C1FFC"/>
    <w:rsid w:val="002C48F8"/>
    <w:rsid w:val="002D0AD5"/>
    <w:rsid w:val="002D3C37"/>
    <w:rsid w:val="002D3E68"/>
    <w:rsid w:val="002D5CCB"/>
    <w:rsid w:val="002E75C5"/>
    <w:rsid w:val="002F0062"/>
    <w:rsid w:val="00310411"/>
    <w:rsid w:val="00331564"/>
    <w:rsid w:val="00335EAD"/>
    <w:rsid w:val="00336D51"/>
    <w:rsid w:val="00340919"/>
    <w:rsid w:val="00340DD6"/>
    <w:rsid w:val="00350CBD"/>
    <w:rsid w:val="00360671"/>
    <w:rsid w:val="00365B2E"/>
    <w:rsid w:val="00382F48"/>
    <w:rsid w:val="003C670D"/>
    <w:rsid w:val="0041410B"/>
    <w:rsid w:val="00422C3C"/>
    <w:rsid w:val="004252A1"/>
    <w:rsid w:val="004310BF"/>
    <w:rsid w:val="004324AF"/>
    <w:rsid w:val="004351F3"/>
    <w:rsid w:val="00444826"/>
    <w:rsid w:val="004577E6"/>
    <w:rsid w:val="0047187A"/>
    <w:rsid w:val="0049600F"/>
    <w:rsid w:val="0049756E"/>
    <w:rsid w:val="004A2FB8"/>
    <w:rsid w:val="004A6105"/>
    <w:rsid w:val="004D6CA5"/>
    <w:rsid w:val="004E0430"/>
    <w:rsid w:val="004E1487"/>
    <w:rsid w:val="004E326B"/>
    <w:rsid w:val="004F3E58"/>
    <w:rsid w:val="005225DD"/>
    <w:rsid w:val="00534BEA"/>
    <w:rsid w:val="00554279"/>
    <w:rsid w:val="00561B59"/>
    <w:rsid w:val="00563D70"/>
    <w:rsid w:val="00574573"/>
    <w:rsid w:val="00584278"/>
    <w:rsid w:val="005C0B4B"/>
    <w:rsid w:val="005C3686"/>
    <w:rsid w:val="00606553"/>
    <w:rsid w:val="0062424B"/>
    <w:rsid w:val="00627D32"/>
    <w:rsid w:val="00632545"/>
    <w:rsid w:val="006355E5"/>
    <w:rsid w:val="0064407F"/>
    <w:rsid w:val="00665CFF"/>
    <w:rsid w:val="006879F0"/>
    <w:rsid w:val="006A2846"/>
    <w:rsid w:val="006A3458"/>
    <w:rsid w:val="006C2FB6"/>
    <w:rsid w:val="006C7769"/>
    <w:rsid w:val="006D2437"/>
    <w:rsid w:val="006E1668"/>
    <w:rsid w:val="006E1D64"/>
    <w:rsid w:val="006E2A00"/>
    <w:rsid w:val="007032AA"/>
    <w:rsid w:val="00714DD9"/>
    <w:rsid w:val="00721109"/>
    <w:rsid w:val="007255E7"/>
    <w:rsid w:val="00741D7D"/>
    <w:rsid w:val="00785DF3"/>
    <w:rsid w:val="00792025"/>
    <w:rsid w:val="007C5389"/>
    <w:rsid w:val="007D511F"/>
    <w:rsid w:val="007D6287"/>
    <w:rsid w:val="007D7CB6"/>
    <w:rsid w:val="007E5523"/>
    <w:rsid w:val="007F37DE"/>
    <w:rsid w:val="0080091B"/>
    <w:rsid w:val="00837D57"/>
    <w:rsid w:val="00872909"/>
    <w:rsid w:val="00874D59"/>
    <w:rsid w:val="008769EC"/>
    <w:rsid w:val="00876EA2"/>
    <w:rsid w:val="0088641F"/>
    <w:rsid w:val="00891DE8"/>
    <w:rsid w:val="00894711"/>
    <w:rsid w:val="008B438E"/>
    <w:rsid w:val="008C06E3"/>
    <w:rsid w:val="008C0B57"/>
    <w:rsid w:val="00906607"/>
    <w:rsid w:val="00907D90"/>
    <w:rsid w:val="00912CD7"/>
    <w:rsid w:val="0091489F"/>
    <w:rsid w:val="009165E2"/>
    <w:rsid w:val="00926929"/>
    <w:rsid w:val="00930BA5"/>
    <w:rsid w:val="009314DD"/>
    <w:rsid w:val="00932BF2"/>
    <w:rsid w:val="009615A8"/>
    <w:rsid w:val="0098119A"/>
    <w:rsid w:val="00981DBE"/>
    <w:rsid w:val="009A4BDE"/>
    <w:rsid w:val="009B2484"/>
    <w:rsid w:val="009D1C84"/>
    <w:rsid w:val="009D20EC"/>
    <w:rsid w:val="009D3EBD"/>
    <w:rsid w:val="009D3F67"/>
    <w:rsid w:val="009E7D71"/>
    <w:rsid w:val="009F7554"/>
    <w:rsid w:val="00A01610"/>
    <w:rsid w:val="00A14A30"/>
    <w:rsid w:val="00A32458"/>
    <w:rsid w:val="00A566B5"/>
    <w:rsid w:val="00A64CBC"/>
    <w:rsid w:val="00AC0BEE"/>
    <w:rsid w:val="00AE44F2"/>
    <w:rsid w:val="00AF0A86"/>
    <w:rsid w:val="00B14138"/>
    <w:rsid w:val="00B208D2"/>
    <w:rsid w:val="00B44D0C"/>
    <w:rsid w:val="00B45D9F"/>
    <w:rsid w:val="00B5339A"/>
    <w:rsid w:val="00B54307"/>
    <w:rsid w:val="00B62C98"/>
    <w:rsid w:val="00B72961"/>
    <w:rsid w:val="00B736AD"/>
    <w:rsid w:val="00B76C93"/>
    <w:rsid w:val="00B804D2"/>
    <w:rsid w:val="00B91074"/>
    <w:rsid w:val="00B979D7"/>
    <w:rsid w:val="00BA245D"/>
    <w:rsid w:val="00BA7D88"/>
    <w:rsid w:val="00BB1166"/>
    <w:rsid w:val="00BF74B6"/>
    <w:rsid w:val="00C0376E"/>
    <w:rsid w:val="00C05FE1"/>
    <w:rsid w:val="00C07746"/>
    <w:rsid w:val="00C17551"/>
    <w:rsid w:val="00C22004"/>
    <w:rsid w:val="00C24B95"/>
    <w:rsid w:val="00C43709"/>
    <w:rsid w:val="00C43FBC"/>
    <w:rsid w:val="00C718EC"/>
    <w:rsid w:val="00C84050"/>
    <w:rsid w:val="00CA0D9D"/>
    <w:rsid w:val="00CA2317"/>
    <w:rsid w:val="00CA625D"/>
    <w:rsid w:val="00CC1A85"/>
    <w:rsid w:val="00CD1DAB"/>
    <w:rsid w:val="00CD3154"/>
    <w:rsid w:val="00CF2B11"/>
    <w:rsid w:val="00CF52E2"/>
    <w:rsid w:val="00D04ADD"/>
    <w:rsid w:val="00D06950"/>
    <w:rsid w:val="00D146CD"/>
    <w:rsid w:val="00D15D3A"/>
    <w:rsid w:val="00D223C0"/>
    <w:rsid w:val="00D30774"/>
    <w:rsid w:val="00D32F29"/>
    <w:rsid w:val="00D55631"/>
    <w:rsid w:val="00D63B8A"/>
    <w:rsid w:val="00D73045"/>
    <w:rsid w:val="00D81BC5"/>
    <w:rsid w:val="00D95F76"/>
    <w:rsid w:val="00DC2564"/>
    <w:rsid w:val="00DD5AF2"/>
    <w:rsid w:val="00DE7636"/>
    <w:rsid w:val="00DF1767"/>
    <w:rsid w:val="00DF202E"/>
    <w:rsid w:val="00DF3D0B"/>
    <w:rsid w:val="00DF4E7E"/>
    <w:rsid w:val="00E00945"/>
    <w:rsid w:val="00E44EFD"/>
    <w:rsid w:val="00E50BC1"/>
    <w:rsid w:val="00E51A68"/>
    <w:rsid w:val="00E72C69"/>
    <w:rsid w:val="00E83C7C"/>
    <w:rsid w:val="00E937C2"/>
    <w:rsid w:val="00E968D5"/>
    <w:rsid w:val="00EC517A"/>
    <w:rsid w:val="00EC7AD9"/>
    <w:rsid w:val="00F101A3"/>
    <w:rsid w:val="00F3331C"/>
    <w:rsid w:val="00F53734"/>
    <w:rsid w:val="00F77B47"/>
    <w:rsid w:val="00FE0743"/>
    <w:rsid w:val="00FE1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microsoft-com:office:smarttags" w:name="place"/>
  <w:smartTagType w:namespaceuri="urn:schemas-microsoft-com:office:smarttags" w:name="PersonName"/>
  <w:smartTagType w:namespaceuri="urn:schemas-microsoft-com:office:smarttags" w:name="address"/>
  <w:shapeDefaults>
    <o:shapedefaults v:ext="edit" spidmax="1026"/>
    <o:shapelayout v:ext="edit">
      <o:idmap v:ext="edit" data="1"/>
    </o:shapelayout>
  </w:shapeDefaults>
  <w:decimalSymbol w:val="."/>
  <w:listSeparator w:val=","/>
  <w14:docId w14:val="3AA9D8BA"/>
  <w15:chartTrackingRefBased/>
  <w15:docId w15:val="{E8C1E6C0-45F1-4627-8596-53486041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uiPriority w:val="99"/>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paragraph" w:customStyle="1" w:styleId="xxmsonormal">
    <w:name w:val="x_x_msonormal"/>
    <w:basedOn w:val="Normal"/>
    <w:rsid w:val="00D04ADD"/>
    <w:pPr>
      <w:tabs>
        <w:tab w:val="clear" w:pos="720"/>
        <w:tab w:val="clear" w:pos="1440"/>
        <w:tab w:val="clear" w:pos="2160"/>
        <w:tab w:val="clear" w:pos="2880"/>
        <w:tab w:val="clear" w:pos="9907"/>
      </w:tabs>
    </w:pPr>
    <w:rPr>
      <w:rFonts w:ascii="Calibri" w:eastAsia="Calibri" w:hAnsi="Calibri"/>
      <w:sz w:val="22"/>
      <w:szCs w:val="22"/>
    </w:rPr>
  </w:style>
  <w:style w:type="paragraph" w:styleId="ListParagraph">
    <w:name w:val="List Paragraph"/>
    <w:basedOn w:val="Normal"/>
    <w:uiPriority w:val="34"/>
    <w:qFormat/>
    <w:rsid w:val="0004482B"/>
    <w:pPr>
      <w:ind w:left="720"/>
      <w:contextualSpacing/>
    </w:pPr>
  </w:style>
  <w:style w:type="character" w:styleId="FollowedHyperlink">
    <w:name w:val="FollowedHyperlink"/>
    <w:basedOn w:val="DefaultParagraphFont"/>
    <w:rsid w:val="000448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2525">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the-green-book-chapter-14a" TargetMode="External"/><Relationship Id="rId13" Type="http://schemas.openxmlformats.org/officeDocument/2006/relationships/hyperlink" Target="https://www.esmo.org/covid-19-and-cancer/covid-19-vaccinatio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gov.uk/government/publications/covid-19-the-green-book-chapter-14a" TargetMode="External"/><Relationship Id="rId12" Type="http://schemas.openxmlformats.org/officeDocument/2006/relationships/hyperlink" Target="https://www.asco.org/asco-coronavirus-resources/covid-19-patient-care-information/covid-19-vaccine-patients-cance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ovid-19-the-green-book-chapter-14a" TargetMode="External"/><Relationship Id="rId5" Type="http://schemas.openxmlformats.org/officeDocument/2006/relationships/footnotes" Target="footnotes.xml"/><Relationship Id="rId15" Type="http://schemas.openxmlformats.org/officeDocument/2006/relationships/hyperlink" Target="https://www.ukchemotherapyboard.org/publications" TargetMode="External"/><Relationship Id="rId23" Type="http://schemas.openxmlformats.org/officeDocument/2006/relationships/theme" Target="theme/theme1.xml"/><Relationship Id="rId10" Type="http://schemas.openxmlformats.org/officeDocument/2006/relationships/hyperlink" Target="https://coronavirus-yellowcard.mhra.gov.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ebmt.org/sites/default/files/2020-12/COVID%20vaccines%20version%202.03%20with%20table.pdf" TargetMode="External"/><Relationship Id="rId14" Type="http://schemas.openxmlformats.org/officeDocument/2006/relationships/hyperlink" Target="https://www.ebmt.org/sites/default/files/2020-12/COVID%20vaccines%20version%202.03%20with%20table.pdf"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Health%20&amp;%20Social%20Care\Chief%20Medical%20Officer%20and%20Deputy%20Chief%20Medical%20Offic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Chief Medical Officer and Deputy Chief Medical Officer</Template>
  <TotalTime>1</TotalTime>
  <Pages>4</Pages>
  <Words>1367</Words>
  <Characters>9106</Characters>
  <Application>Microsoft Office Word</Application>
  <DocSecurity>4</DocSecurity>
  <Lines>75</Lines>
  <Paragraphs>20</Paragraphs>
  <ScaleCrop>false</ScaleCrop>
  <HeadingPairs>
    <vt:vector size="2" baseType="variant">
      <vt:variant>
        <vt:lpstr>Title</vt:lpstr>
      </vt:variant>
      <vt:variant>
        <vt:i4>1</vt:i4>
      </vt:variant>
    </vt:vector>
  </HeadingPairs>
  <TitlesOfParts>
    <vt:vector size="1" baseType="lpstr">
      <vt:lpstr>Chief Medical Officer and Secretariat Division.dot</vt:lpstr>
    </vt:vector>
  </TitlesOfParts>
  <Manager/>
  <Company>Scottish Executive</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Medical Officer and Secretariat Division.dot</dc:title>
  <dc:subject>Health &amp; Social Care - Letterhead - Chief Medical Officer and Secretariat Division</dc:subject>
  <dc:creator>U442244</dc:creator>
  <cp:keywords>Health and Social Care - Letterhead - Chief Medical Officer and Secretariat Division</cp:keywords>
  <dc:description/>
  <cp:lastModifiedBy>Reel R (Rachel)</cp:lastModifiedBy>
  <cp:revision>2</cp:revision>
  <cp:lastPrinted>2007-08-02T09:54:00Z</cp:lastPrinted>
  <dcterms:created xsi:type="dcterms:W3CDTF">2021-01-14T16:45:00Z</dcterms:created>
  <dcterms:modified xsi:type="dcterms:W3CDTF">2021-01-14T16:45:00Z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R322681</vt:lpwstr>
  </property>
</Properties>
</file>