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AD3" w:rsidRPr="00C25AD3" w:rsidRDefault="00C25AD3" w:rsidP="00C25AD3">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color w:val="44546A"/>
          <w:sz w:val="24"/>
          <w:szCs w:val="24"/>
          <w:lang w:eastAsia="en-GB"/>
        </w:rPr>
        <w:t>Dear all,</w:t>
      </w:r>
    </w:p>
    <w:p w:rsidR="00C25AD3" w:rsidRPr="00C25AD3" w:rsidRDefault="00C25AD3" w:rsidP="00C25AD3">
      <w:pPr>
        <w:spacing w:before="100" w:beforeAutospacing="1" w:after="100" w:afterAutospacing="1" w:line="240" w:lineRule="auto"/>
        <w:rPr>
          <w:rFonts w:ascii="Times New Roman" w:eastAsia="Times New Roman" w:hAnsi="Times New Roman" w:cs="Times New Roman"/>
          <w:sz w:val="24"/>
          <w:szCs w:val="24"/>
          <w:lang w:eastAsia="en-GB"/>
        </w:rPr>
      </w:pPr>
      <w:r w:rsidRPr="00C25AD3">
        <w:rPr>
          <w:rFonts w:ascii="Arial" w:eastAsia="Times New Roman" w:hAnsi="Arial" w:cs="Arial"/>
          <w:color w:val="44546A"/>
          <w:sz w:val="24"/>
          <w:szCs w:val="24"/>
          <w:lang w:eastAsia="en-GB"/>
        </w:rPr>
        <w:t> </w:t>
      </w:r>
    </w:p>
    <w:p w:rsidR="00C25AD3" w:rsidRPr="00C25AD3" w:rsidRDefault="00C25AD3" w:rsidP="00C25AD3">
      <w:pPr>
        <w:spacing w:before="100" w:beforeAutospacing="1" w:after="100" w:afterAutospacing="1" w:line="240" w:lineRule="auto"/>
        <w:rPr>
          <w:rFonts w:ascii="Times New Roman" w:eastAsia="Times New Roman" w:hAnsi="Times New Roman" w:cs="Times New Roman"/>
          <w:sz w:val="24"/>
          <w:szCs w:val="24"/>
          <w:lang w:eastAsia="en-GB"/>
        </w:rPr>
      </w:pPr>
      <w:r w:rsidRPr="00C25AD3">
        <w:rPr>
          <w:rFonts w:ascii="Arial" w:eastAsia="Times New Roman" w:hAnsi="Arial" w:cs="Arial"/>
          <w:color w:val="44546A"/>
          <w:sz w:val="24"/>
          <w:szCs w:val="24"/>
          <w:lang w:eastAsia="en-GB"/>
        </w:rPr>
        <w:t>Please some further consideration of the communication below.</w:t>
      </w:r>
    </w:p>
    <w:p w:rsidR="00C25AD3" w:rsidRPr="00C25AD3" w:rsidRDefault="00C25AD3" w:rsidP="00C25AD3">
      <w:pPr>
        <w:spacing w:before="100" w:beforeAutospacing="1" w:after="100" w:afterAutospacing="1" w:line="240" w:lineRule="auto"/>
        <w:rPr>
          <w:rFonts w:ascii="Times New Roman" w:eastAsia="Times New Roman" w:hAnsi="Times New Roman" w:cs="Times New Roman"/>
          <w:sz w:val="24"/>
          <w:szCs w:val="24"/>
          <w:lang w:eastAsia="en-GB"/>
        </w:rPr>
      </w:pPr>
      <w:r w:rsidRPr="00C25AD3">
        <w:rPr>
          <w:rFonts w:ascii="Arial" w:eastAsia="Times New Roman" w:hAnsi="Arial" w:cs="Arial"/>
          <w:color w:val="44546A"/>
          <w:sz w:val="24"/>
          <w:szCs w:val="24"/>
          <w:lang w:eastAsia="en-GB"/>
        </w:rPr>
        <w:t> </w:t>
      </w:r>
    </w:p>
    <w:p w:rsidR="00C25AD3" w:rsidRPr="00C25AD3" w:rsidRDefault="00C25AD3" w:rsidP="00C25AD3">
      <w:pPr>
        <w:spacing w:before="100" w:beforeAutospacing="1" w:after="100" w:afterAutospacing="1" w:line="240" w:lineRule="auto"/>
        <w:rPr>
          <w:rFonts w:ascii="Times New Roman" w:eastAsia="Times New Roman" w:hAnsi="Times New Roman" w:cs="Times New Roman"/>
          <w:sz w:val="24"/>
          <w:szCs w:val="24"/>
          <w:lang w:eastAsia="en-GB"/>
        </w:rPr>
      </w:pPr>
      <w:r w:rsidRPr="00C25AD3">
        <w:rPr>
          <w:rFonts w:ascii="Arial" w:eastAsia="Times New Roman" w:hAnsi="Arial" w:cs="Arial"/>
          <w:color w:val="44546A"/>
          <w:sz w:val="24"/>
          <w:szCs w:val="24"/>
          <w:lang w:eastAsia="en-GB"/>
        </w:rPr>
        <w:t xml:space="preserve">Patients who are registered on a temporary basis with GP practices should be invited to receive their COVID vaccinations on the same basis as permanent residents. This does not mean that patients can present for temporary registration and demand a vaccination appointment during the duration of their stay in a practice area. If they register, and their cohort is invited during that time, they should be included, otherwise they remain the responsibility of their permanent practice. </w:t>
      </w:r>
    </w:p>
    <w:p w:rsidR="00C25AD3" w:rsidRPr="00C25AD3" w:rsidRDefault="00C25AD3" w:rsidP="00C25AD3">
      <w:pPr>
        <w:spacing w:before="100" w:beforeAutospacing="1" w:after="100" w:afterAutospacing="1" w:line="240" w:lineRule="auto"/>
        <w:rPr>
          <w:rFonts w:ascii="Times New Roman" w:eastAsia="Times New Roman" w:hAnsi="Times New Roman" w:cs="Times New Roman"/>
          <w:sz w:val="24"/>
          <w:szCs w:val="24"/>
          <w:lang w:eastAsia="en-GB"/>
        </w:rPr>
      </w:pPr>
      <w:r w:rsidRPr="00C25AD3">
        <w:rPr>
          <w:rFonts w:ascii="Arial" w:eastAsia="Times New Roman" w:hAnsi="Arial" w:cs="Arial"/>
          <w:color w:val="44546A"/>
          <w:sz w:val="24"/>
          <w:szCs w:val="24"/>
          <w:lang w:eastAsia="en-GB"/>
        </w:rPr>
        <w:t> </w:t>
      </w:r>
    </w:p>
    <w:p w:rsidR="00C25AD3" w:rsidRPr="00C25AD3" w:rsidRDefault="00C25AD3" w:rsidP="00C25AD3">
      <w:pPr>
        <w:spacing w:before="100" w:beforeAutospacing="1" w:after="100" w:afterAutospacing="1" w:line="240" w:lineRule="auto"/>
        <w:rPr>
          <w:rFonts w:ascii="Times New Roman" w:eastAsia="Times New Roman" w:hAnsi="Times New Roman" w:cs="Times New Roman"/>
          <w:sz w:val="24"/>
          <w:szCs w:val="24"/>
          <w:lang w:eastAsia="en-GB"/>
        </w:rPr>
      </w:pPr>
      <w:r w:rsidRPr="00C25AD3">
        <w:rPr>
          <w:rFonts w:ascii="Arial" w:eastAsia="Times New Roman" w:hAnsi="Arial" w:cs="Arial"/>
          <w:color w:val="44546A"/>
          <w:sz w:val="24"/>
          <w:szCs w:val="24"/>
          <w:lang w:eastAsia="en-GB"/>
        </w:rPr>
        <w:t>Patients who miss their invitation due to temporary absence from their home area should either follow this up when they return home or register as a temporary resident for an invitation in their temporary area in due course.</w:t>
      </w:r>
    </w:p>
    <w:p w:rsidR="00C25AD3" w:rsidRPr="00C25AD3" w:rsidRDefault="00C25AD3" w:rsidP="00C25AD3">
      <w:pPr>
        <w:spacing w:before="100" w:beforeAutospacing="1" w:after="100" w:afterAutospacing="1" w:line="240" w:lineRule="auto"/>
        <w:rPr>
          <w:rFonts w:ascii="Times New Roman" w:eastAsia="Times New Roman" w:hAnsi="Times New Roman" w:cs="Times New Roman"/>
          <w:sz w:val="24"/>
          <w:szCs w:val="24"/>
          <w:lang w:eastAsia="en-GB"/>
        </w:rPr>
      </w:pPr>
      <w:r w:rsidRPr="00C25AD3">
        <w:rPr>
          <w:rFonts w:ascii="Arial" w:eastAsia="Times New Roman" w:hAnsi="Arial" w:cs="Arial"/>
          <w:color w:val="44546A"/>
          <w:sz w:val="24"/>
          <w:szCs w:val="24"/>
          <w:lang w:eastAsia="en-GB"/>
        </w:rPr>
        <w:t> </w:t>
      </w:r>
    </w:p>
    <w:p w:rsidR="00C25AD3" w:rsidRPr="00C25AD3" w:rsidRDefault="00C25AD3" w:rsidP="00C25AD3">
      <w:pPr>
        <w:spacing w:before="100" w:beforeAutospacing="1" w:after="100" w:afterAutospacing="1" w:line="240" w:lineRule="auto"/>
        <w:rPr>
          <w:rFonts w:ascii="Times New Roman" w:eastAsia="Times New Roman" w:hAnsi="Times New Roman" w:cs="Times New Roman"/>
          <w:sz w:val="24"/>
          <w:szCs w:val="24"/>
          <w:lang w:eastAsia="en-GB"/>
        </w:rPr>
      </w:pPr>
      <w:r w:rsidRPr="00C25AD3">
        <w:rPr>
          <w:rFonts w:ascii="Arial" w:eastAsia="Times New Roman" w:hAnsi="Arial" w:cs="Arial"/>
          <w:color w:val="44546A"/>
          <w:sz w:val="24"/>
          <w:szCs w:val="24"/>
          <w:lang w:eastAsia="en-GB"/>
        </w:rPr>
        <w:t>Practices in areas with large numbers of fluctuating temporary residents should give due consideration to the likely incidence of temporary residents when agreeing the extent of their participation.</w:t>
      </w:r>
    </w:p>
    <w:p w:rsidR="00C25AD3" w:rsidRPr="00C25AD3" w:rsidRDefault="00C25AD3" w:rsidP="00C25AD3">
      <w:pPr>
        <w:spacing w:before="100" w:beforeAutospacing="1" w:after="100" w:afterAutospacing="1" w:line="240" w:lineRule="auto"/>
        <w:rPr>
          <w:rFonts w:ascii="Times New Roman" w:eastAsia="Times New Roman" w:hAnsi="Times New Roman" w:cs="Times New Roman"/>
          <w:sz w:val="24"/>
          <w:szCs w:val="24"/>
          <w:lang w:eastAsia="en-GB"/>
        </w:rPr>
      </w:pPr>
      <w:r w:rsidRPr="00C25AD3">
        <w:rPr>
          <w:rFonts w:ascii="Arial" w:eastAsia="Times New Roman" w:hAnsi="Arial" w:cs="Arial"/>
          <w:color w:val="44546A"/>
          <w:sz w:val="24"/>
          <w:szCs w:val="24"/>
          <w:lang w:eastAsia="en-GB"/>
        </w:rPr>
        <w:t> </w:t>
      </w:r>
    </w:p>
    <w:p w:rsidR="00C25AD3" w:rsidRPr="00C25AD3" w:rsidRDefault="00C25AD3" w:rsidP="00C25AD3">
      <w:pPr>
        <w:spacing w:before="100" w:beforeAutospacing="1" w:after="100" w:afterAutospacing="1" w:line="240" w:lineRule="auto"/>
        <w:rPr>
          <w:rFonts w:ascii="Times New Roman" w:eastAsia="Times New Roman" w:hAnsi="Times New Roman" w:cs="Times New Roman"/>
          <w:sz w:val="24"/>
          <w:szCs w:val="24"/>
          <w:lang w:eastAsia="en-GB"/>
        </w:rPr>
      </w:pPr>
      <w:r w:rsidRPr="00C25AD3">
        <w:rPr>
          <w:rFonts w:ascii="Arial" w:eastAsia="Times New Roman" w:hAnsi="Arial" w:cs="Arial"/>
          <w:color w:val="44546A"/>
          <w:sz w:val="24"/>
          <w:szCs w:val="24"/>
          <w:lang w:eastAsia="en-GB"/>
        </w:rPr>
        <w:t>Kind regards</w:t>
      </w:r>
      <w:r>
        <w:rPr>
          <w:rFonts w:ascii="Arial" w:eastAsia="Times New Roman" w:hAnsi="Arial" w:cs="Arial"/>
          <w:color w:val="44546A"/>
          <w:sz w:val="24"/>
          <w:szCs w:val="24"/>
          <w:lang w:eastAsia="en-GB"/>
        </w:rPr>
        <w:t>,</w:t>
      </w:r>
    </w:p>
    <w:p w:rsidR="00C25AD3" w:rsidRPr="00C25AD3" w:rsidRDefault="00C25AD3" w:rsidP="00C25AD3">
      <w:pPr>
        <w:spacing w:before="100" w:beforeAutospacing="1" w:after="100" w:afterAutospacing="1" w:line="240" w:lineRule="auto"/>
        <w:rPr>
          <w:rFonts w:ascii="Times New Roman" w:eastAsia="Times New Roman" w:hAnsi="Times New Roman" w:cs="Times New Roman"/>
          <w:sz w:val="24"/>
          <w:szCs w:val="24"/>
          <w:lang w:eastAsia="en-GB"/>
        </w:rPr>
      </w:pPr>
      <w:r w:rsidRPr="00C25AD3">
        <w:rPr>
          <w:rFonts w:ascii="Arial" w:eastAsia="Times New Roman" w:hAnsi="Arial" w:cs="Arial"/>
          <w:color w:val="44546A"/>
          <w:sz w:val="24"/>
          <w:szCs w:val="24"/>
          <w:lang w:eastAsia="en-GB"/>
        </w:rPr>
        <w:t> </w:t>
      </w:r>
      <w:bookmarkStart w:id="0" w:name="_GoBack"/>
      <w:bookmarkEnd w:id="0"/>
    </w:p>
    <w:p w:rsidR="00C25AD3" w:rsidRPr="00C25AD3" w:rsidRDefault="00C25AD3" w:rsidP="00C25AD3">
      <w:pPr>
        <w:spacing w:before="100" w:beforeAutospacing="1" w:after="100" w:afterAutospacing="1" w:line="240" w:lineRule="auto"/>
        <w:rPr>
          <w:rFonts w:ascii="Times New Roman" w:eastAsia="Times New Roman" w:hAnsi="Times New Roman" w:cs="Times New Roman"/>
          <w:sz w:val="24"/>
          <w:szCs w:val="24"/>
          <w:lang w:eastAsia="en-GB"/>
        </w:rPr>
      </w:pPr>
      <w:r w:rsidRPr="00C25AD3">
        <w:rPr>
          <w:rFonts w:ascii="Arial" w:eastAsia="Times New Roman" w:hAnsi="Arial" w:cs="Arial"/>
          <w:b/>
          <w:bCs/>
          <w:color w:val="1F497D"/>
          <w:sz w:val="24"/>
          <w:szCs w:val="24"/>
          <w:lang w:eastAsia="en-GB"/>
        </w:rPr>
        <w:t>Michael Taylor</w:t>
      </w:r>
    </w:p>
    <w:p w:rsidR="00C25AD3" w:rsidRPr="00C25AD3" w:rsidRDefault="00C25AD3" w:rsidP="00C25AD3">
      <w:pPr>
        <w:spacing w:before="100" w:beforeAutospacing="1" w:after="100" w:afterAutospacing="1" w:line="240" w:lineRule="auto"/>
        <w:rPr>
          <w:rFonts w:ascii="Times New Roman" w:eastAsia="Times New Roman" w:hAnsi="Times New Roman" w:cs="Times New Roman"/>
          <w:sz w:val="24"/>
          <w:szCs w:val="24"/>
          <w:lang w:eastAsia="en-GB"/>
        </w:rPr>
      </w:pPr>
      <w:r w:rsidRPr="00C25AD3">
        <w:rPr>
          <w:rFonts w:ascii="Arial" w:eastAsia="Times New Roman" w:hAnsi="Arial" w:cs="Arial"/>
          <w:b/>
          <w:bCs/>
          <w:color w:val="1F497D"/>
          <w:sz w:val="24"/>
          <w:szCs w:val="24"/>
          <w:lang w:eastAsia="en-GB"/>
        </w:rPr>
        <w:t> </w:t>
      </w:r>
    </w:p>
    <w:p w:rsidR="00C25AD3" w:rsidRPr="00C25AD3" w:rsidRDefault="00C25AD3" w:rsidP="00C25AD3">
      <w:pPr>
        <w:spacing w:before="100" w:beforeAutospacing="1" w:after="100" w:afterAutospacing="1" w:line="240" w:lineRule="auto"/>
        <w:rPr>
          <w:rFonts w:ascii="Times New Roman" w:eastAsia="Times New Roman" w:hAnsi="Times New Roman" w:cs="Times New Roman"/>
          <w:sz w:val="24"/>
          <w:szCs w:val="24"/>
          <w:lang w:eastAsia="en-GB"/>
        </w:rPr>
      </w:pPr>
      <w:r w:rsidRPr="00C25AD3">
        <w:rPr>
          <w:rFonts w:ascii="Arial" w:eastAsia="Times New Roman" w:hAnsi="Arial" w:cs="Arial"/>
          <w:color w:val="1F497D"/>
          <w:sz w:val="20"/>
          <w:szCs w:val="20"/>
          <w:lang w:eastAsia="en-GB"/>
        </w:rPr>
        <w:t>General Practice Division, Directorate for Primary Care</w:t>
      </w:r>
      <w:r w:rsidRPr="00C25AD3">
        <w:rPr>
          <w:rFonts w:ascii="Arial" w:eastAsia="Times New Roman" w:hAnsi="Arial" w:cs="Arial"/>
          <w:color w:val="1F497D"/>
          <w:sz w:val="20"/>
          <w:szCs w:val="20"/>
          <w:lang w:eastAsia="en-GB"/>
        </w:rPr>
        <w:br/>
        <w:t xml:space="preserve">Area 1ER, St Andrew’s House, 1 Regent Road, Edinburgh, EH1 3DG </w:t>
      </w:r>
    </w:p>
    <w:p w:rsidR="00C25AD3" w:rsidRPr="00C25AD3" w:rsidRDefault="00C25AD3" w:rsidP="00C25AD3">
      <w:pPr>
        <w:spacing w:before="100" w:beforeAutospacing="1" w:after="100" w:afterAutospacing="1" w:line="240" w:lineRule="auto"/>
        <w:rPr>
          <w:rFonts w:ascii="Times New Roman" w:eastAsia="Times New Roman" w:hAnsi="Times New Roman" w:cs="Times New Roman"/>
          <w:sz w:val="24"/>
          <w:szCs w:val="24"/>
          <w:lang w:eastAsia="en-GB"/>
        </w:rPr>
      </w:pPr>
      <w:r w:rsidRPr="00C25AD3">
        <w:rPr>
          <w:rFonts w:ascii="Arial" w:eastAsia="Times New Roman" w:hAnsi="Arial" w:cs="Arial"/>
          <w:color w:val="1F497D"/>
          <w:sz w:val="20"/>
          <w:szCs w:val="20"/>
          <w:lang w:eastAsia="en-GB"/>
        </w:rPr>
        <w:t>0131 244 5483</w:t>
      </w:r>
    </w:p>
    <w:p w:rsidR="00C25AD3" w:rsidRPr="00C25AD3" w:rsidRDefault="00C25AD3" w:rsidP="00C25AD3">
      <w:pPr>
        <w:spacing w:before="100" w:beforeAutospacing="1" w:after="100" w:afterAutospacing="1" w:line="240" w:lineRule="auto"/>
        <w:rPr>
          <w:rFonts w:ascii="Times New Roman" w:eastAsia="Times New Roman" w:hAnsi="Times New Roman" w:cs="Times New Roman"/>
          <w:sz w:val="24"/>
          <w:szCs w:val="24"/>
          <w:lang w:eastAsia="en-GB"/>
        </w:rPr>
      </w:pPr>
      <w:hyperlink r:id="rId4" w:tgtFrame="_blank" w:history="1">
        <w:r w:rsidRPr="00C25AD3">
          <w:rPr>
            <w:rFonts w:ascii="Arial" w:eastAsia="Times New Roman" w:hAnsi="Arial" w:cs="Arial"/>
            <w:color w:val="0000FF"/>
            <w:sz w:val="20"/>
            <w:szCs w:val="20"/>
            <w:u w:val="single"/>
            <w:lang w:eastAsia="en-GB"/>
          </w:rPr>
          <w:t>michael.taylor@gov.scot</w:t>
        </w:r>
      </w:hyperlink>
    </w:p>
    <w:p w:rsidR="00273594" w:rsidRDefault="00273594"/>
    <w:sectPr w:rsidR="00273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F8"/>
    <w:rsid w:val="00273594"/>
    <w:rsid w:val="00AD37F8"/>
    <w:rsid w:val="00C25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3F9CC-9F3D-4838-9D58-6224B8E3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47008">
      <w:bodyDiv w:val="1"/>
      <w:marLeft w:val="0"/>
      <w:marRight w:val="0"/>
      <w:marTop w:val="0"/>
      <w:marBottom w:val="0"/>
      <w:divBdr>
        <w:top w:val="none" w:sz="0" w:space="0" w:color="auto"/>
        <w:left w:val="none" w:sz="0" w:space="0" w:color="auto"/>
        <w:bottom w:val="none" w:sz="0" w:space="0" w:color="auto"/>
        <w:right w:val="none" w:sz="0" w:space="0" w:color="auto"/>
      </w:divBdr>
      <w:divsChild>
        <w:div w:id="1043793973">
          <w:marLeft w:val="0"/>
          <w:marRight w:val="0"/>
          <w:marTop w:val="0"/>
          <w:marBottom w:val="0"/>
          <w:divBdr>
            <w:top w:val="none" w:sz="0" w:space="0" w:color="auto"/>
            <w:left w:val="none" w:sz="0" w:space="0" w:color="auto"/>
            <w:bottom w:val="none" w:sz="0" w:space="0" w:color="auto"/>
            <w:right w:val="none" w:sz="0" w:space="0" w:color="auto"/>
          </w:divBdr>
          <w:divsChild>
            <w:div w:id="409473544">
              <w:marLeft w:val="0"/>
              <w:marRight w:val="0"/>
              <w:marTop w:val="0"/>
              <w:marBottom w:val="0"/>
              <w:divBdr>
                <w:top w:val="none" w:sz="0" w:space="0" w:color="auto"/>
                <w:left w:val="none" w:sz="0" w:space="0" w:color="auto"/>
                <w:bottom w:val="none" w:sz="0" w:space="0" w:color="auto"/>
                <w:right w:val="none" w:sz="0" w:space="0" w:color="auto"/>
              </w:divBdr>
              <w:divsChild>
                <w:div w:id="434446802">
                  <w:marLeft w:val="0"/>
                  <w:marRight w:val="0"/>
                  <w:marTop w:val="0"/>
                  <w:marBottom w:val="0"/>
                  <w:divBdr>
                    <w:top w:val="none" w:sz="0" w:space="0" w:color="auto"/>
                    <w:left w:val="none" w:sz="0" w:space="0" w:color="auto"/>
                    <w:bottom w:val="none" w:sz="0" w:space="0" w:color="auto"/>
                    <w:right w:val="none" w:sz="0" w:space="0" w:color="auto"/>
                  </w:divBdr>
                  <w:divsChild>
                    <w:div w:id="473253203">
                      <w:marLeft w:val="0"/>
                      <w:marRight w:val="0"/>
                      <w:marTop w:val="0"/>
                      <w:marBottom w:val="0"/>
                      <w:divBdr>
                        <w:top w:val="none" w:sz="0" w:space="0" w:color="auto"/>
                        <w:left w:val="none" w:sz="0" w:space="0" w:color="auto"/>
                        <w:bottom w:val="none" w:sz="0" w:space="0" w:color="auto"/>
                        <w:right w:val="none" w:sz="0" w:space="0" w:color="auto"/>
                      </w:divBdr>
                      <w:divsChild>
                        <w:div w:id="1840005015">
                          <w:marLeft w:val="0"/>
                          <w:marRight w:val="0"/>
                          <w:marTop w:val="0"/>
                          <w:marBottom w:val="0"/>
                          <w:divBdr>
                            <w:top w:val="none" w:sz="0" w:space="0" w:color="auto"/>
                            <w:left w:val="none" w:sz="0" w:space="0" w:color="auto"/>
                            <w:bottom w:val="none" w:sz="0" w:space="0" w:color="auto"/>
                            <w:right w:val="none" w:sz="0" w:space="0" w:color="auto"/>
                          </w:divBdr>
                          <w:divsChild>
                            <w:div w:id="75631643">
                              <w:marLeft w:val="0"/>
                              <w:marRight w:val="0"/>
                              <w:marTop w:val="0"/>
                              <w:marBottom w:val="0"/>
                              <w:divBdr>
                                <w:top w:val="none" w:sz="0" w:space="0" w:color="auto"/>
                                <w:left w:val="none" w:sz="0" w:space="0" w:color="auto"/>
                                <w:bottom w:val="none" w:sz="0" w:space="0" w:color="auto"/>
                                <w:right w:val="none" w:sz="0" w:space="0" w:color="auto"/>
                              </w:divBdr>
                              <w:divsChild>
                                <w:div w:id="1182624625">
                                  <w:marLeft w:val="0"/>
                                  <w:marRight w:val="0"/>
                                  <w:marTop w:val="0"/>
                                  <w:marBottom w:val="0"/>
                                  <w:divBdr>
                                    <w:top w:val="none" w:sz="0" w:space="0" w:color="auto"/>
                                    <w:left w:val="none" w:sz="0" w:space="0" w:color="auto"/>
                                    <w:bottom w:val="none" w:sz="0" w:space="0" w:color="auto"/>
                                    <w:right w:val="none" w:sz="0" w:space="0" w:color="auto"/>
                                  </w:divBdr>
                                  <w:divsChild>
                                    <w:div w:id="1138108938">
                                      <w:marLeft w:val="0"/>
                                      <w:marRight w:val="0"/>
                                      <w:marTop w:val="0"/>
                                      <w:marBottom w:val="0"/>
                                      <w:divBdr>
                                        <w:top w:val="none" w:sz="0" w:space="0" w:color="auto"/>
                                        <w:left w:val="none" w:sz="0" w:space="0" w:color="auto"/>
                                        <w:bottom w:val="none" w:sz="0" w:space="0" w:color="auto"/>
                                        <w:right w:val="none" w:sz="0" w:space="0" w:color="auto"/>
                                      </w:divBdr>
                                      <w:divsChild>
                                        <w:div w:id="257444060">
                                          <w:marLeft w:val="0"/>
                                          <w:marRight w:val="0"/>
                                          <w:marTop w:val="0"/>
                                          <w:marBottom w:val="0"/>
                                          <w:divBdr>
                                            <w:top w:val="none" w:sz="0" w:space="0" w:color="auto"/>
                                            <w:left w:val="none" w:sz="0" w:space="0" w:color="auto"/>
                                            <w:bottom w:val="none" w:sz="0" w:space="0" w:color="auto"/>
                                            <w:right w:val="none" w:sz="0" w:space="0" w:color="auto"/>
                                          </w:divBdr>
                                          <w:divsChild>
                                            <w:div w:id="2080244046">
                                              <w:marLeft w:val="0"/>
                                              <w:marRight w:val="0"/>
                                              <w:marTop w:val="0"/>
                                              <w:marBottom w:val="0"/>
                                              <w:divBdr>
                                                <w:top w:val="none" w:sz="0" w:space="0" w:color="auto"/>
                                                <w:left w:val="none" w:sz="0" w:space="0" w:color="auto"/>
                                                <w:bottom w:val="none" w:sz="0" w:space="0" w:color="auto"/>
                                                <w:right w:val="none" w:sz="0" w:space="0" w:color="auto"/>
                                              </w:divBdr>
                                              <w:divsChild>
                                                <w:div w:id="348679292">
                                                  <w:marLeft w:val="0"/>
                                                  <w:marRight w:val="0"/>
                                                  <w:marTop w:val="0"/>
                                                  <w:marBottom w:val="0"/>
                                                  <w:divBdr>
                                                    <w:top w:val="none" w:sz="0" w:space="0" w:color="auto"/>
                                                    <w:left w:val="none" w:sz="0" w:space="0" w:color="auto"/>
                                                    <w:bottom w:val="none" w:sz="0" w:space="0" w:color="auto"/>
                                                    <w:right w:val="none" w:sz="0" w:space="0" w:color="auto"/>
                                                  </w:divBdr>
                                                  <w:divsChild>
                                                    <w:div w:id="11610185">
                                                      <w:marLeft w:val="0"/>
                                                      <w:marRight w:val="0"/>
                                                      <w:marTop w:val="0"/>
                                                      <w:marBottom w:val="0"/>
                                                      <w:divBdr>
                                                        <w:top w:val="none" w:sz="0" w:space="0" w:color="auto"/>
                                                        <w:left w:val="none" w:sz="0" w:space="0" w:color="auto"/>
                                                        <w:bottom w:val="none" w:sz="0" w:space="0" w:color="auto"/>
                                                        <w:right w:val="none" w:sz="0" w:space="0" w:color="auto"/>
                                                      </w:divBdr>
                                                      <w:divsChild>
                                                        <w:div w:id="115299397">
                                                          <w:marLeft w:val="0"/>
                                                          <w:marRight w:val="0"/>
                                                          <w:marTop w:val="0"/>
                                                          <w:marBottom w:val="0"/>
                                                          <w:divBdr>
                                                            <w:top w:val="none" w:sz="0" w:space="0" w:color="auto"/>
                                                            <w:left w:val="none" w:sz="0" w:space="0" w:color="auto"/>
                                                            <w:bottom w:val="none" w:sz="0" w:space="0" w:color="auto"/>
                                                            <w:right w:val="none" w:sz="0" w:space="0" w:color="auto"/>
                                                          </w:divBdr>
                                                          <w:divsChild>
                                                            <w:div w:id="813107411">
                                                              <w:marLeft w:val="0"/>
                                                              <w:marRight w:val="0"/>
                                                              <w:marTop w:val="0"/>
                                                              <w:marBottom w:val="0"/>
                                                              <w:divBdr>
                                                                <w:top w:val="none" w:sz="0" w:space="0" w:color="auto"/>
                                                                <w:left w:val="none" w:sz="0" w:space="0" w:color="auto"/>
                                                                <w:bottom w:val="none" w:sz="0" w:space="0" w:color="auto"/>
                                                                <w:right w:val="none" w:sz="0" w:space="0" w:color="auto"/>
                                                              </w:divBdr>
                                                              <w:divsChild>
                                                                <w:div w:id="737829676">
                                                                  <w:marLeft w:val="0"/>
                                                                  <w:marRight w:val="0"/>
                                                                  <w:marTop w:val="0"/>
                                                                  <w:marBottom w:val="0"/>
                                                                  <w:divBdr>
                                                                    <w:top w:val="none" w:sz="0" w:space="0" w:color="auto"/>
                                                                    <w:left w:val="none" w:sz="0" w:space="0" w:color="auto"/>
                                                                    <w:bottom w:val="none" w:sz="0" w:space="0" w:color="auto"/>
                                                                    <w:right w:val="none" w:sz="0" w:space="0" w:color="auto"/>
                                                                  </w:divBdr>
                                                                  <w:divsChild>
                                                                    <w:div w:id="994647730">
                                                                      <w:marLeft w:val="0"/>
                                                                      <w:marRight w:val="0"/>
                                                                      <w:marTop w:val="0"/>
                                                                      <w:marBottom w:val="0"/>
                                                                      <w:divBdr>
                                                                        <w:top w:val="none" w:sz="0" w:space="0" w:color="auto"/>
                                                                        <w:left w:val="none" w:sz="0" w:space="0" w:color="auto"/>
                                                                        <w:bottom w:val="none" w:sz="0" w:space="0" w:color="auto"/>
                                                                        <w:right w:val="none" w:sz="0" w:space="0" w:color="auto"/>
                                                                      </w:divBdr>
                                                                      <w:divsChild>
                                                                        <w:div w:id="75326582">
                                                                          <w:marLeft w:val="0"/>
                                                                          <w:marRight w:val="0"/>
                                                                          <w:marTop w:val="0"/>
                                                                          <w:marBottom w:val="0"/>
                                                                          <w:divBdr>
                                                                            <w:top w:val="none" w:sz="0" w:space="0" w:color="auto"/>
                                                                            <w:left w:val="none" w:sz="0" w:space="0" w:color="auto"/>
                                                                            <w:bottom w:val="none" w:sz="0" w:space="0" w:color="auto"/>
                                                                            <w:right w:val="none" w:sz="0" w:space="0" w:color="auto"/>
                                                                          </w:divBdr>
                                                                          <w:divsChild>
                                                                            <w:div w:id="2042240432">
                                                                              <w:marLeft w:val="0"/>
                                                                              <w:marRight w:val="0"/>
                                                                              <w:marTop w:val="0"/>
                                                                              <w:marBottom w:val="0"/>
                                                                              <w:divBdr>
                                                                                <w:top w:val="none" w:sz="0" w:space="0" w:color="auto"/>
                                                                                <w:left w:val="none" w:sz="0" w:space="0" w:color="auto"/>
                                                                                <w:bottom w:val="none" w:sz="0" w:space="0" w:color="auto"/>
                                                                                <w:right w:val="none" w:sz="0" w:space="0" w:color="auto"/>
                                                                              </w:divBdr>
                                                                              <w:divsChild>
                                                                                <w:div w:id="834416213">
                                                                                  <w:marLeft w:val="0"/>
                                                                                  <w:marRight w:val="0"/>
                                                                                  <w:marTop w:val="0"/>
                                                                                  <w:marBottom w:val="0"/>
                                                                                  <w:divBdr>
                                                                                    <w:top w:val="none" w:sz="0" w:space="0" w:color="auto"/>
                                                                                    <w:left w:val="none" w:sz="0" w:space="0" w:color="auto"/>
                                                                                    <w:bottom w:val="none" w:sz="0" w:space="0" w:color="auto"/>
                                                                                    <w:right w:val="none" w:sz="0" w:space="0" w:color="auto"/>
                                                                                  </w:divBdr>
                                                                                  <w:divsChild>
                                                                                    <w:div w:id="1402630757">
                                                                                      <w:marLeft w:val="0"/>
                                                                                      <w:marRight w:val="0"/>
                                                                                      <w:marTop w:val="0"/>
                                                                                      <w:marBottom w:val="0"/>
                                                                                      <w:divBdr>
                                                                                        <w:top w:val="none" w:sz="0" w:space="0" w:color="auto"/>
                                                                                        <w:left w:val="none" w:sz="0" w:space="0" w:color="auto"/>
                                                                                        <w:bottom w:val="none" w:sz="0" w:space="0" w:color="auto"/>
                                                                                        <w:right w:val="none" w:sz="0" w:space="0" w:color="auto"/>
                                                                                      </w:divBdr>
                                                                                      <w:divsChild>
                                                                                        <w:div w:id="242446990">
                                                                                          <w:marLeft w:val="0"/>
                                                                                          <w:marRight w:val="0"/>
                                                                                          <w:marTop w:val="0"/>
                                                                                          <w:marBottom w:val="0"/>
                                                                                          <w:divBdr>
                                                                                            <w:top w:val="none" w:sz="0" w:space="0" w:color="auto"/>
                                                                                            <w:left w:val="none" w:sz="0" w:space="0" w:color="auto"/>
                                                                                            <w:bottom w:val="none" w:sz="0" w:space="0" w:color="auto"/>
                                                                                            <w:right w:val="none" w:sz="0" w:space="0" w:color="auto"/>
                                                                                          </w:divBdr>
                                                                                          <w:divsChild>
                                                                                            <w:div w:id="1503934205">
                                                                                              <w:marLeft w:val="0"/>
                                                                                              <w:marRight w:val="0"/>
                                                                                              <w:marTop w:val="0"/>
                                                                                              <w:marBottom w:val="0"/>
                                                                                              <w:divBdr>
                                                                                                <w:top w:val="none" w:sz="0" w:space="0" w:color="auto"/>
                                                                                                <w:left w:val="none" w:sz="0" w:space="0" w:color="auto"/>
                                                                                                <w:bottom w:val="none" w:sz="0" w:space="0" w:color="auto"/>
                                                                                                <w:right w:val="none" w:sz="0" w:space="0" w:color="auto"/>
                                                                                              </w:divBdr>
                                                                                              <w:divsChild>
                                                                                                <w:div w:id="933589583">
                                                                                                  <w:marLeft w:val="0"/>
                                                                                                  <w:marRight w:val="0"/>
                                                                                                  <w:marTop w:val="0"/>
                                                                                                  <w:marBottom w:val="0"/>
                                                                                                  <w:divBdr>
                                                                                                    <w:top w:val="none" w:sz="0" w:space="0" w:color="auto"/>
                                                                                                    <w:left w:val="none" w:sz="0" w:space="0" w:color="auto"/>
                                                                                                    <w:bottom w:val="none" w:sz="0" w:space="0" w:color="auto"/>
                                                                                                    <w:right w:val="none" w:sz="0" w:space="0" w:color="auto"/>
                                                                                                  </w:divBdr>
                                                                                                  <w:divsChild>
                                                                                                    <w:div w:id="798651802">
                                                                                                      <w:marLeft w:val="0"/>
                                                                                                      <w:marRight w:val="0"/>
                                                                                                      <w:marTop w:val="0"/>
                                                                                                      <w:marBottom w:val="0"/>
                                                                                                      <w:divBdr>
                                                                                                        <w:top w:val="none" w:sz="0" w:space="0" w:color="auto"/>
                                                                                                        <w:left w:val="none" w:sz="0" w:space="0" w:color="auto"/>
                                                                                                        <w:bottom w:val="none" w:sz="0" w:space="0" w:color="auto"/>
                                                                                                        <w:right w:val="none" w:sz="0" w:space="0" w:color="auto"/>
                                                                                                      </w:divBdr>
                                                                                                      <w:divsChild>
                                                                                                        <w:div w:id="1557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taylor@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Company>NHS Greater Glasgow &amp; Clyde</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 Katerina</dc:creator>
  <cp:keywords/>
  <dc:description/>
  <cp:lastModifiedBy>Bartakova, Katerina</cp:lastModifiedBy>
  <cp:revision>2</cp:revision>
  <dcterms:created xsi:type="dcterms:W3CDTF">2021-01-22T13:27:00Z</dcterms:created>
  <dcterms:modified xsi:type="dcterms:W3CDTF">2021-01-22T13:28:00Z</dcterms:modified>
</cp:coreProperties>
</file>