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BA" w:rsidRDefault="00810E96" w:rsidP="00FC3BBA">
      <w:pPr>
        <w:spacing w:after="0" w:line="240" w:lineRule="auto"/>
        <w:jc w:val="center"/>
        <w:rPr>
          <w:b/>
          <w:color w:val="FF0000"/>
        </w:rPr>
      </w:pPr>
      <w:bookmarkStart w:id="0" w:name="_GoBack"/>
      <w:bookmarkEnd w:id="0"/>
      <w:r w:rsidRPr="00FC3BBA">
        <w:rPr>
          <w:b/>
          <w:noProof/>
          <w:color w:val="FF0000"/>
          <w:lang w:eastAsia="en-GB"/>
        </w:rPr>
        <w:drawing>
          <wp:inline distT="0" distB="0" distL="0" distR="0">
            <wp:extent cx="592836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1066800"/>
                    </a:xfrm>
                    <a:prstGeom prst="rect">
                      <a:avLst/>
                    </a:prstGeom>
                    <a:noFill/>
                    <a:ln>
                      <a:noFill/>
                    </a:ln>
                  </pic:spPr>
                </pic:pic>
              </a:graphicData>
            </a:graphic>
          </wp:inline>
        </w:drawing>
      </w:r>
    </w:p>
    <w:p w:rsidR="00FC3BBA" w:rsidRDefault="00FC3BBA" w:rsidP="003E0304">
      <w:pPr>
        <w:spacing w:after="0" w:line="240" w:lineRule="auto"/>
      </w:pPr>
    </w:p>
    <w:p w:rsidR="00372942" w:rsidRDefault="00150295" w:rsidP="00372942">
      <w:pPr>
        <w:spacing w:after="0" w:line="240" w:lineRule="auto"/>
        <w:jc w:val="right"/>
        <w:rPr>
          <w:i/>
        </w:rPr>
      </w:pPr>
      <w:r>
        <w:rPr>
          <w:i/>
        </w:rPr>
        <w:t>Issue 3</w:t>
      </w:r>
      <w:r w:rsidR="00372942">
        <w:rPr>
          <w:i/>
        </w:rPr>
        <w:t xml:space="preserve">, </w:t>
      </w:r>
      <w:r>
        <w:rPr>
          <w:i/>
        </w:rPr>
        <w:t>February</w:t>
      </w:r>
      <w:r w:rsidR="00372942">
        <w:rPr>
          <w:i/>
        </w:rPr>
        <w:t xml:space="preserve"> 202</w:t>
      </w:r>
      <w:r>
        <w:rPr>
          <w:i/>
        </w:rPr>
        <w:t>2</w:t>
      </w:r>
    </w:p>
    <w:p w:rsidR="00150295" w:rsidRDefault="00150295" w:rsidP="00150295">
      <w:pPr>
        <w:spacing w:after="0" w:line="240" w:lineRule="auto"/>
        <w:rPr>
          <w:rFonts w:ascii="Arial" w:hAnsi="Arial" w:cs="Arial"/>
          <w:color w:val="000000"/>
          <w:sz w:val="24"/>
          <w:szCs w:val="24"/>
          <w:lang w:eastAsia="en-GB"/>
        </w:rPr>
      </w:pPr>
    </w:p>
    <w:p w:rsidR="00BA3AB9" w:rsidRPr="00150295" w:rsidRDefault="00150295" w:rsidP="00150295">
      <w:pPr>
        <w:spacing w:after="0" w:line="240" w:lineRule="auto"/>
        <w:rPr>
          <w:i/>
          <w:sz w:val="24"/>
        </w:rPr>
      </w:pPr>
      <w:r>
        <w:rPr>
          <w:i/>
          <w:iCs/>
          <w:szCs w:val="21"/>
        </w:rPr>
        <w:t>The start of 2022</w:t>
      </w:r>
      <w:r w:rsidRPr="00150295">
        <w:rPr>
          <w:i/>
          <w:iCs/>
          <w:szCs w:val="21"/>
        </w:rPr>
        <w:t xml:space="preserve"> has seen services across NHSGGC adapting once again to rising COVID-19 infection rates. During the first wave of COVID-19 in March 2020 all elective services were paused for a period of time. However during this latest wave our acute teams have strived to continue providing services wherever possible.</w:t>
      </w:r>
    </w:p>
    <w:p w:rsidR="00150295" w:rsidRDefault="00150295" w:rsidP="003E0304">
      <w:pPr>
        <w:spacing w:after="0" w:line="240" w:lineRule="auto"/>
        <w:rPr>
          <w:i/>
        </w:rPr>
      </w:pPr>
    </w:p>
    <w:p w:rsidR="00FC3BBA" w:rsidRPr="00FC3BBA" w:rsidRDefault="00150295" w:rsidP="003E0304">
      <w:pPr>
        <w:spacing w:after="0" w:line="240" w:lineRule="auto"/>
        <w:rPr>
          <w:i/>
        </w:rPr>
      </w:pPr>
      <w:r>
        <w:rPr>
          <w:i/>
        </w:rPr>
        <w:t xml:space="preserve">This latest newsletter bring you the latest information on: </w:t>
      </w:r>
    </w:p>
    <w:p w:rsidR="00FC3BBA" w:rsidRDefault="00FC3BBA" w:rsidP="003E0304">
      <w:pPr>
        <w:spacing w:after="0" w:line="240" w:lineRule="auto"/>
      </w:pPr>
    </w:p>
    <w:p w:rsidR="00FC3BBA" w:rsidRPr="001248E4" w:rsidRDefault="00150295" w:rsidP="002E4E26">
      <w:pPr>
        <w:numPr>
          <w:ilvl w:val="0"/>
          <w:numId w:val="10"/>
        </w:numPr>
        <w:spacing w:after="0" w:line="240" w:lineRule="auto"/>
        <w:rPr>
          <w:i/>
        </w:rPr>
      </w:pPr>
      <w:r w:rsidRPr="001248E4">
        <w:rPr>
          <w:i/>
        </w:rPr>
        <w:t>The start to 2022 across all our hospitals</w:t>
      </w:r>
    </w:p>
    <w:p w:rsidR="00AA341E" w:rsidRPr="009F60C9" w:rsidRDefault="00AA341E" w:rsidP="009F60C9">
      <w:pPr>
        <w:numPr>
          <w:ilvl w:val="0"/>
          <w:numId w:val="10"/>
        </w:numPr>
        <w:spacing w:after="0" w:line="240" w:lineRule="auto"/>
        <w:rPr>
          <w:i/>
        </w:rPr>
      </w:pPr>
      <w:r w:rsidRPr="001248E4">
        <w:rPr>
          <w:i/>
        </w:rPr>
        <w:t>An update on Endoscopy procedures to support recovery</w:t>
      </w:r>
      <w:r w:rsidRPr="009F60C9">
        <w:rPr>
          <w:i/>
        </w:rPr>
        <w:t xml:space="preserve"> </w:t>
      </w:r>
    </w:p>
    <w:p w:rsidR="0047298E" w:rsidRPr="001248E4" w:rsidRDefault="00B732D0" w:rsidP="002E4E26">
      <w:pPr>
        <w:numPr>
          <w:ilvl w:val="0"/>
          <w:numId w:val="10"/>
        </w:numPr>
        <w:spacing w:after="0" w:line="240" w:lineRule="auto"/>
        <w:rPr>
          <w:i/>
        </w:rPr>
      </w:pPr>
      <w:r>
        <w:rPr>
          <w:i/>
        </w:rPr>
        <w:t xml:space="preserve">Clinical Guidance &amp; Education </w:t>
      </w:r>
    </w:p>
    <w:p w:rsidR="001248E4" w:rsidRDefault="001248E4" w:rsidP="002E4E26">
      <w:pPr>
        <w:numPr>
          <w:ilvl w:val="0"/>
          <w:numId w:val="10"/>
        </w:numPr>
        <w:spacing w:after="0" w:line="240" w:lineRule="auto"/>
        <w:rPr>
          <w:i/>
        </w:rPr>
      </w:pPr>
      <w:r w:rsidRPr="001248E4">
        <w:rPr>
          <w:i/>
        </w:rPr>
        <w:t xml:space="preserve">Current Acute Outpatient and Inpatient Waiting Times </w:t>
      </w:r>
    </w:p>
    <w:p w:rsidR="00482D4B" w:rsidRPr="001248E4" w:rsidRDefault="00482D4B" w:rsidP="002E4E26">
      <w:pPr>
        <w:numPr>
          <w:ilvl w:val="0"/>
          <w:numId w:val="10"/>
        </w:numPr>
        <w:spacing w:after="0" w:line="240" w:lineRule="auto"/>
        <w:rPr>
          <w:i/>
        </w:rPr>
      </w:pPr>
      <w:r>
        <w:rPr>
          <w:i/>
        </w:rPr>
        <w:t>Right Care Right Place</w:t>
      </w:r>
    </w:p>
    <w:p w:rsidR="00BA3AB9" w:rsidRDefault="00AA341E" w:rsidP="00D15153">
      <w:pPr>
        <w:numPr>
          <w:ilvl w:val="0"/>
          <w:numId w:val="10"/>
        </w:numPr>
        <w:spacing w:after="0" w:line="240" w:lineRule="auto"/>
      </w:pPr>
      <w:r w:rsidRPr="00651443">
        <w:rPr>
          <w:i/>
        </w:rPr>
        <w:t xml:space="preserve">Primary &amp; Secondary Care Interface Group </w:t>
      </w:r>
    </w:p>
    <w:p w:rsidR="003E0304" w:rsidRDefault="003E0304" w:rsidP="003E0304">
      <w:pPr>
        <w:spacing w:after="0" w:line="240" w:lineRule="auto"/>
      </w:pPr>
    </w:p>
    <w:p w:rsidR="00150295" w:rsidRPr="00FC3BBA" w:rsidRDefault="00150295" w:rsidP="00150295">
      <w:pPr>
        <w:spacing w:after="0" w:line="240" w:lineRule="auto"/>
        <w:rPr>
          <w:b/>
        </w:rPr>
      </w:pPr>
      <w:r>
        <w:rPr>
          <w:b/>
        </w:rPr>
        <w:t>Scott Davidson</w:t>
      </w:r>
      <w:r w:rsidRPr="00FC3BBA">
        <w:rPr>
          <w:b/>
        </w:rPr>
        <w:t xml:space="preserve">, </w:t>
      </w:r>
      <w:r>
        <w:rPr>
          <w:b/>
        </w:rPr>
        <w:t>Deputy Medical Director</w:t>
      </w:r>
      <w:r w:rsidRPr="00FC3BBA">
        <w:rPr>
          <w:b/>
        </w:rPr>
        <w:t>, NHS Greater Glasgow and Clyde</w:t>
      </w:r>
    </w:p>
    <w:p w:rsidR="00150295" w:rsidRPr="00FC3BBA" w:rsidRDefault="00150295" w:rsidP="00150295">
      <w:pPr>
        <w:spacing w:after="0" w:line="240" w:lineRule="auto"/>
        <w:rPr>
          <w:b/>
        </w:rPr>
      </w:pPr>
      <w:r w:rsidRPr="00FC3BBA">
        <w:rPr>
          <w:b/>
        </w:rPr>
        <w:t xml:space="preserve">Dr Kerri Neylon, Deputy Medical Director for Primary Care, NHS Greater Glasgow and Clyde </w:t>
      </w:r>
    </w:p>
    <w:p w:rsidR="00C15B89" w:rsidRDefault="00C15B89" w:rsidP="002D21FD">
      <w:pPr>
        <w:pStyle w:val="ListParagraph"/>
        <w:ind w:left="0"/>
        <w:rPr>
          <w:rFonts w:cs="Times New Roman"/>
          <w:b/>
        </w:rPr>
      </w:pPr>
    </w:p>
    <w:p w:rsidR="002D21FD" w:rsidRPr="00482D4B" w:rsidRDefault="002D21FD" w:rsidP="002E4E26">
      <w:pPr>
        <w:pStyle w:val="ListParagraph"/>
        <w:numPr>
          <w:ilvl w:val="0"/>
          <w:numId w:val="11"/>
        </w:numPr>
        <w:rPr>
          <w:rFonts w:cs="Times New Roman"/>
          <w:b/>
          <w:sz w:val="24"/>
        </w:rPr>
      </w:pPr>
      <w:r w:rsidRPr="00482D4B">
        <w:rPr>
          <w:rFonts w:cs="Times New Roman"/>
          <w:b/>
          <w:sz w:val="24"/>
        </w:rPr>
        <w:t>Elective Activity during the Latest COVID-19 Surge</w:t>
      </w:r>
    </w:p>
    <w:p w:rsidR="002D21FD" w:rsidRPr="002D21FD" w:rsidRDefault="002D21FD" w:rsidP="002D21FD">
      <w:pPr>
        <w:autoSpaceDE w:val="0"/>
        <w:autoSpaceDN w:val="0"/>
        <w:adjustRightInd w:val="0"/>
        <w:spacing w:after="0" w:line="240" w:lineRule="auto"/>
        <w:rPr>
          <w:rFonts w:ascii="Symbol" w:hAnsi="Symbol" w:cs="Symbol"/>
          <w:color w:val="000000"/>
          <w:sz w:val="24"/>
          <w:szCs w:val="24"/>
          <w:lang w:eastAsia="en-GB"/>
        </w:rPr>
      </w:pPr>
    </w:p>
    <w:p w:rsidR="002D21FD" w:rsidRPr="00D15153" w:rsidRDefault="002D21FD" w:rsidP="002D21FD">
      <w:pPr>
        <w:autoSpaceDE w:val="0"/>
        <w:autoSpaceDN w:val="0"/>
        <w:adjustRightInd w:val="0"/>
        <w:spacing w:after="0" w:line="240" w:lineRule="auto"/>
        <w:rPr>
          <w:rFonts w:cs="Calibri"/>
          <w:b/>
          <w:bCs/>
          <w:color w:val="000000"/>
          <w:szCs w:val="21"/>
          <w:lang w:eastAsia="en-GB"/>
        </w:rPr>
      </w:pPr>
      <w:r w:rsidRPr="00D15153">
        <w:rPr>
          <w:rFonts w:cs="Calibri"/>
          <w:b/>
          <w:bCs/>
          <w:color w:val="000000"/>
          <w:szCs w:val="21"/>
          <w:lang w:eastAsia="en-GB"/>
        </w:rPr>
        <w:t xml:space="preserve">Outpatients </w:t>
      </w:r>
    </w:p>
    <w:p w:rsidR="002D21FD" w:rsidRPr="00D15153" w:rsidRDefault="002D21FD" w:rsidP="002D21FD">
      <w:pPr>
        <w:autoSpaceDE w:val="0"/>
        <w:autoSpaceDN w:val="0"/>
        <w:adjustRightInd w:val="0"/>
        <w:spacing w:after="0" w:line="240" w:lineRule="auto"/>
        <w:rPr>
          <w:rFonts w:cs="Calibri"/>
          <w:color w:val="000000"/>
          <w:szCs w:val="21"/>
          <w:lang w:eastAsia="en-GB"/>
        </w:rPr>
      </w:pPr>
    </w:p>
    <w:p w:rsidR="002D21FD" w:rsidRPr="00D15153" w:rsidRDefault="002D21FD" w:rsidP="002D21FD">
      <w:pPr>
        <w:autoSpaceDE w:val="0"/>
        <w:autoSpaceDN w:val="0"/>
        <w:adjustRightInd w:val="0"/>
        <w:spacing w:after="0" w:line="240" w:lineRule="auto"/>
        <w:rPr>
          <w:rFonts w:cs="Calibri"/>
          <w:color w:val="000000"/>
          <w:szCs w:val="21"/>
          <w:lang w:eastAsia="en-GB"/>
        </w:rPr>
      </w:pPr>
      <w:r w:rsidRPr="00D15153">
        <w:rPr>
          <w:rFonts w:cs="Calibri"/>
          <w:color w:val="000000"/>
          <w:szCs w:val="21"/>
          <w:lang w:eastAsia="en-GB"/>
        </w:rPr>
        <w:t xml:space="preserve">Adult and Paediatric services have continued to operate with reductions in capacity, albeit many services have switched face to face appointments to telephone and video appointments. </w:t>
      </w:r>
      <w:r w:rsidR="00C942FB">
        <w:rPr>
          <w:rFonts w:cs="Calibri"/>
          <w:color w:val="000000"/>
          <w:szCs w:val="21"/>
          <w:lang w:eastAsia="en-GB"/>
        </w:rPr>
        <w:t xml:space="preserve">We are still complying with 1 metre social distancing. </w:t>
      </w:r>
      <w:r w:rsidRPr="00D15153">
        <w:rPr>
          <w:rFonts w:cs="Calibri"/>
          <w:color w:val="000000"/>
          <w:szCs w:val="21"/>
          <w:lang w:eastAsia="en-GB"/>
        </w:rPr>
        <w:t xml:space="preserve">Many services are exploring new ways of working and we aim to work closely together with Primary Care to make sure any changes work for everyone; pathways will be reviewed on a joint basis to optimise the patient journey. </w:t>
      </w:r>
      <w:r w:rsidR="00C942FB">
        <w:rPr>
          <w:rFonts w:cs="Calibri"/>
          <w:color w:val="000000"/>
          <w:szCs w:val="21"/>
          <w:lang w:eastAsia="en-GB"/>
        </w:rPr>
        <w:t xml:space="preserve">The ambulatory care hospitals have remained open </w:t>
      </w:r>
      <w:r w:rsidR="00F832E8">
        <w:rPr>
          <w:rFonts w:cs="Calibri"/>
          <w:color w:val="000000"/>
          <w:szCs w:val="21"/>
          <w:lang w:eastAsia="en-GB"/>
        </w:rPr>
        <w:t xml:space="preserve">during this latest COVID wave, </w:t>
      </w:r>
      <w:r w:rsidR="00C942FB">
        <w:rPr>
          <w:rFonts w:cs="Calibri"/>
          <w:color w:val="000000"/>
          <w:szCs w:val="21"/>
          <w:lang w:eastAsia="en-GB"/>
        </w:rPr>
        <w:t xml:space="preserve">with reduction in services. </w:t>
      </w:r>
    </w:p>
    <w:p w:rsidR="002D21FD" w:rsidRPr="00D15153" w:rsidRDefault="002D21FD" w:rsidP="002D21FD">
      <w:pPr>
        <w:autoSpaceDE w:val="0"/>
        <w:autoSpaceDN w:val="0"/>
        <w:adjustRightInd w:val="0"/>
        <w:spacing w:after="0" w:line="240" w:lineRule="auto"/>
        <w:rPr>
          <w:rFonts w:cs="Calibri"/>
          <w:color w:val="000000"/>
          <w:szCs w:val="21"/>
          <w:lang w:eastAsia="en-GB"/>
        </w:rPr>
      </w:pPr>
    </w:p>
    <w:p w:rsidR="00673F9D" w:rsidRDefault="00673F9D" w:rsidP="00673F9D">
      <w:pPr>
        <w:autoSpaceDE w:val="0"/>
        <w:autoSpaceDN w:val="0"/>
        <w:adjustRightInd w:val="0"/>
        <w:spacing w:after="0" w:line="240" w:lineRule="auto"/>
        <w:rPr>
          <w:rFonts w:cs="Calibri"/>
          <w:b/>
          <w:bCs/>
          <w:color w:val="000000"/>
          <w:lang w:eastAsia="en-GB"/>
        </w:rPr>
      </w:pPr>
      <w:r>
        <w:rPr>
          <w:rFonts w:cs="Calibri"/>
          <w:b/>
          <w:bCs/>
          <w:color w:val="000000"/>
          <w:lang w:eastAsia="en-GB"/>
        </w:rPr>
        <w:t>Gastroenterology Pathways</w:t>
      </w:r>
    </w:p>
    <w:p w:rsidR="00673F9D" w:rsidRDefault="00673F9D" w:rsidP="00673F9D">
      <w:pPr>
        <w:autoSpaceDE w:val="0"/>
        <w:autoSpaceDN w:val="0"/>
        <w:adjustRightInd w:val="0"/>
        <w:spacing w:after="0" w:line="240" w:lineRule="auto"/>
        <w:rPr>
          <w:rFonts w:cs="Calibri"/>
          <w:b/>
          <w:bCs/>
          <w:color w:val="000000"/>
          <w:lang w:eastAsia="en-GB"/>
        </w:rPr>
      </w:pPr>
    </w:p>
    <w:p w:rsidR="00034A94" w:rsidRDefault="00673F9D" w:rsidP="00673F9D">
      <w:pPr>
        <w:autoSpaceDE w:val="0"/>
        <w:autoSpaceDN w:val="0"/>
        <w:adjustRightInd w:val="0"/>
        <w:spacing w:after="0" w:line="240" w:lineRule="auto"/>
        <w:rPr>
          <w:rFonts w:cs="Calibri"/>
          <w:bCs/>
          <w:color w:val="000000"/>
          <w:lang w:eastAsia="en-GB"/>
        </w:rPr>
      </w:pPr>
      <w:r>
        <w:rPr>
          <w:rFonts w:cs="Calibri"/>
          <w:bCs/>
          <w:color w:val="000000"/>
          <w:lang w:eastAsia="en-GB"/>
        </w:rPr>
        <w:t xml:space="preserve">One area of joint work has been Gastroenterology patient pathways.  As a result we have now introduced 4 new pathways for patients referred with Reflux, Anaemia, IBS and Coeliac Disease.  </w:t>
      </w:r>
      <w:r w:rsidR="00B4247E">
        <w:rPr>
          <w:rFonts w:cs="Calibri"/>
          <w:bCs/>
          <w:color w:val="000000"/>
          <w:lang w:eastAsia="en-GB"/>
        </w:rPr>
        <w:t xml:space="preserve">We have redesigned some of our Gastroenterology services to make sure all areas in NHSGGC </w:t>
      </w:r>
      <w:r w:rsidR="00034A94">
        <w:rPr>
          <w:rFonts w:cs="Calibri"/>
          <w:bCs/>
          <w:color w:val="000000"/>
          <w:lang w:eastAsia="en-GB"/>
        </w:rPr>
        <w:t>now</w:t>
      </w:r>
      <w:r w:rsidR="00B4247E">
        <w:rPr>
          <w:rFonts w:cs="Calibri"/>
          <w:bCs/>
          <w:color w:val="000000"/>
          <w:lang w:eastAsia="en-GB"/>
        </w:rPr>
        <w:t xml:space="preserve"> provide the best pathway for patients referred with these conditions.  We have also </w:t>
      </w:r>
      <w:r w:rsidR="00034A94">
        <w:rPr>
          <w:rFonts w:cs="Calibri"/>
          <w:bCs/>
          <w:color w:val="000000"/>
          <w:lang w:eastAsia="en-GB"/>
        </w:rPr>
        <w:t>made improvements to the information we provide to patients, sending patients referred with Reflux or IBS detailed advice on their condition and what they can do to help their symptoms.</w:t>
      </w:r>
      <w:r w:rsidR="00C942FB">
        <w:rPr>
          <w:rFonts w:cs="Calibri"/>
          <w:bCs/>
          <w:color w:val="000000"/>
          <w:lang w:eastAsia="en-GB"/>
        </w:rPr>
        <w:t xml:space="preserve"> </w:t>
      </w:r>
    </w:p>
    <w:p w:rsidR="00673F9D" w:rsidRDefault="00673F9D" w:rsidP="002D21FD">
      <w:pPr>
        <w:autoSpaceDE w:val="0"/>
        <w:autoSpaceDN w:val="0"/>
        <w:adjustRightInd w:val="0"/>
        <w:spacing w:after="0" w:line="240" w:lineRule="auto"/>
        <w:rPr>
          <w:rFonts w:cs="Calibri"/>
          <w:b/>
          <w:bCs/>
          <w:color w:val="000000"/>
          <w:szCs w:val="21"/>
          <w:lang w:eastAsia="en-GB"/>
        </w:rPr>
      </w:pPr>
    </w:p>
    <w:p w:rsidR="002D21FD" w:rsidRPr="00D15153" w:rsidRDefault="000159BE" w:rsidP="002D21FD">
      <w:pPr>
        <w:autoSpaceDE w:val="0"/>
        <w:autoSpaceDN w:val="0"/>
        <w:adjustRightInd w:val="0"/>
        <w:spacing w:after="0" w:line="240" w:lineRule="auto"/>
        <w:rPr>
          <w:rFonts w:cs="Calibri"/>
          <w:color w:val="000000"/>
          <w:szCs w:val="21"/>
          <w:lang w:eastAsia="en-GB"/>
        </w:rPr>
      </w:pPr>
      <w:r>
        <w:rPr>
          <w:rFonts w:cs="Calibri"/>
          <w:b/>
          <w:bCs/>
          <w:color w:val="000000"/>
          <w:szCs w:val="21"/>
          <w:lang w:eastAsia="en-GB"/>
        </w:rPr>
        <w:t xml:space="preserve">GGC </w:t>
      </w:r>
      <w:r w:rsidR="002D21FD" w:rsidRPr="00D15153">
        <w:rPr>
          <w:rFonts w:cs="Calibri"/>
          <w:b/>
          <w:bCs/>
          <w:color w:val="000000"/>
          <w:szCs w:val="21"/>
          <w:lang w:eastAsia="en-GB"/>
        </w:rPr>
        <w:t xml:space="preserve">Phlebotomy Hubs </w:t>
      </w:r>
    </w:p>
    <w:p w:rsidR="002D21FD" w:rsidRPr="00D15153" w:rsidRDefault="002D21FD" w:rsidP="002D21FD">
      <w:pPr>
        <w:autoSpaceDE w:val="0"/>
        <w:autoSpaceDN w:val="0"/>
        <w:adjustRightInd w:val="0"/>
        <w:spacing w:after="0" w:line="240" w:lineRule="auto"/>
        <w:rPr>
          <w:rFonts w:cs="Calibri"/>
          <w:color w:val="000000"/>
          <w:szCs w:val="21"/>
          <w:lang w:eastAsia="en-GB"/>
        </w:rPr>
      </w:pPr>
    </w:p>
    <w:p w:rsidR="000159BE" w:rsidRDefault="000159BE" w:rsidP="000159BE">
      <w:pPr>
        <w:pStyle w:val="ListParagraph"/>
        <w:ind w:left="0"/>
        <w:rPr>
          <w:color w:val="000000"/>
          <w:lang w:eastAsia="en-GB"/>
        </w:rPr>
      </w:pPr>
      <w:r w:rsidRPr="000159BE">
        <w:rPr>
          <w:color w:val="000000"/>
          <w:lang w:eastAsia="en-GB"/>
        </w:rPr>
        <w:t>West Dunbartonshire commenced Acute Phlebotomy clinics on the 21st December 2021 in both the Vale Centre for Health and Care and in Clydebank Health Centre. This allowed the Vale of Leven hospital site to stand down. Helensburgh and Lochside postcodes are also included in these clinics</w:t>
      </w:r>
      <w:r w:rsidRPr="000159BE">
        <w:rPr>
          <w:b/>
          <w:bCs/>
          <w:color w:val="000000"/>
          <w:lang w:eastAsia="en-GB"/>
        </w:rPr>
        <w:t xml:space="preserve">. </w:t>
      </w:r>
      <w:r w:rsidRPr="000159BE">
        <w:rPr>
          <w:color w:val="000000"/>
          <w:lang w:eastAsia="en-GB"/>
        </w:rPr>
        <w:lastRenderedPageBreak/>
        <w:t>The G81 / G60 postcodes were originally in phase 2 however these postcodes have moved across in phase 1.</w:t>
      </w:r>
    </w:p>
    <w:p w:rsidR="000159BE" w:rsidRDefault="000159BE" w:rsidP="000159BE">
      <w:pPr>
        <w:pStyle w:val="ListParagraph"/>
        <w:ind w:left="0"/>
        <w:rPr>
          <w:color w:val="000000"/>
          <w:lang w:eastAsia="en-GB"/>
        </w:rPr>
      </w:pPr>
    </w:p>
    <w:p w:rsidR="002E4E26" w:rsidRDefault="000159BE" w:rsidP="00DB39B3">
      <w:pPr>
        <w:pStyle w:val="ListParagraph"/>
        <w:ind w:left="0"/>
      </w:pPr>
      <w:r>
        <w:t>Inverclyde HSCP is finalising the arrangements for transition with an anticipated but to be confirmed ‘go live’ date of week commencing 14th February 2022 which will enable the Inverclyde Royal Hospital to stand down its clinic.</w:t>
      </w:r>
    </w:p>
    <w:p w:rsidR="00DB39B3" w:rsidRDefault="00DB39B3" w:rsidP="00DB39B3">
      <w:pPr>
        <w:pStyle w:val="ListParagraph"/>
        <w:ind w:left="0"/>
      </w:pPr>
    </w:p>
    <w:p w:rsidR="00DB39B3" w:rsidRDefault="00DB39B3" w:rsidP="00DB39B3">
      <w:pPr>
        <w:pStyle w:val="ListParagraph"/>
        <w:ind w:left="0"/>
      </w:pPr>
      <w:r>
        <w:t>Next steps involve the phased approach to the relocation of services from further Acute sites to Community Hubs as per the Board's Acu</w:t>
      </w:r>
      <w:r w:rsidR="00F832E8">
        <w:t xml:space="preserve">te/HSCP Phlebotomy Action Plan, and this will be carried out over the next coming months. </w:t>
      </w:r>
    </w:p>
    <w:p w:rsidR="00F832E8" w:rsidRDefault="00F832E8" w:rsidP="00DB39B3">
      <w:pPr>
        <w:pStyle w:val="ListParagraph"/>
        <w:ind w:left="0"/>
        <w:rPr>
          <w:color w:val="000000"/>
          <w:lang w:eastAsia="en-GB"/>
        </w:rPr>
      </w:pPr>
    </w:p>
    <w:p w:rsidR="00DC53E9" w:rsidRDefault="00310A43" w:rsidP="00DB39B3">
      <w:pPr>
        <w:pStyle w:val="ListParagraph"/>
        <w:ind w:left="0"/>
        <w:rPr>
          <w:color w:val="000000"/>
          <w:lang w:eastAsia="en-GB"/>
        </w:rPr>
      </w:pPr>
      <w:r>
        <w:rPr>
          <w:color w:val="000000"/>
          <w:lang w:eastAsia="en-GB"/>
        </w:rPr>
        <w:t xml:space="preserve">All acute specialties are still able to access the Acute Phlebotomy hubs and are able to arrange bloods. This will continue until community alternatives are put in place. </w:t>
      </w:r>
    </w:p>
    <w:p w:rsidR="00DC53E9" w:rsidRPr="00DB39B3" w:rsidRDefault="00DC53E9" w:rsidP="00DB39B3">
      <w:pPr>
        <w:pStyle w:val="ListParagraph"/>
        <w:ind w:left="0"/>
        <w:rPr>
          <w:color w:val="000000"/>
          <w:lang w:eastAsia="en-GB"/>
        </w:rPr>
      </w:pPr>
    </w:p>
    <w:p w:rsidR="002E4E26" w:rsidRPr="00D15153" w:rsidRDefault="002E4E26" w:rsidP="002E4E26">
      <w:pPr>
        <w:autoSpaceDE w:val="0"/>
        <w:autoSpaceDN w:val="0"/>
        <w:adjustRightInd w:val="0"/>
        <w:spacing w:after="0" w:line="240" w:lineRule="auto"/>
        <w:rPr>
          <w:rFonts w:cs="Calibri"/>
          <w:b/>
          <w:bCs/>
          <w:color w:val="000000"/>
          <w:lang w:eastAsia="en-GB"/>
        </w:rPr>
      </w:pPr>
      <w:r w:rsidRPr="00D15153">
        <w:rPr>
          <w:rFonts w:cs="Calibri"/>
          <w:b/>
          <w:bCs/>
          <w:color w:val="000000"/>
          <w:lang w:eastAsia="en-GB"/>
        </w:rPr>
        <w:t xml:space="preserve">Inpatients and Daycases </w:t>
      </w:r>
    </w:p>
    <w:p w:rsidR="002E4E26" w:rsidRPr="00D15153" w:rsidRDefault="002E4E26" w:rsidP="002E4E26">
      <w:pPr>
        <w:autoSpaceDE w:val="0"/>
        <w:autoSpaceDN w:val="0"/>
        <w:adjustRightInd w:val="0"/>
        <w:spacing w:after="0" w:line="240" w:lineRule="auto"/>
        <w:rPr>
          <w:rFonts w:cs="Calibri"/>
          <w:color w:val="000000"/>
          <w:lang w:eastAsia="en-GB"/>
        </w:rPr>
      </w:pPr>
    </w:p>
    <w:p w:rsidR="002D21FD" w:rsidRPr="00D15153" w:rsidRDefault="002E4E26" w:rsidP="002E4E26">
      <w:pPr>
        <w:pStyle w:val="ListParagraph"/>
        <w:ind w:left="0"/>
        <w:rPr>
          <w:color w:val="000000"/>
        </w:rPr>
      </w:pPr>
      <w:r w:rsidRPr="00D15153">
        <w:rPr>
          <w:color w:val="000000"/>
          <w:lang w:eastAsia="en-GB"/>
        </w:rPr>
        <w:t>Regrettably adult elective inpatient and daycase services have been severely impacted once again in this latest COVID-19 wave</w:t>
      </w:r>
      <w:r w:rsidR="004B2067">
        <w:rPr>
          <w:color w:val="000000"/>
          <w:lang w:eastAsia="en-GB"/>
        </w:rPr>
        <w:t xml:space="preserve"> with theatre teams supporting workforce challenges.</w:t>
      </w:r>
      <w:r w:rsidRPr="00D15153">
        <w:rPr>
          <w:color w:val="000000"/>
          <w:lang w:eastAsia="en-GB"/>
        </w:rPr>
        <w:t xml:space="preserve"> As a result surgical activity is being prioritised towards emergency, trauma</w:t>
      </w:r>
      <w:r w:rsidR="00310A43">
        <w:rPr>
          <w:color w:val="000000"/>
          <w:lang w:eastAsia="en-GB"/>
        </w:rPr>
        <w:t xml:space="preserve">, </w:t>
      </w:r>
      <w:r w:rsidR="00F832E8">
        <w:rPr>
          <w:color w:val="000000"/>
          <w:lang w:eastAsia="en-GB"/>
        </w:rPr>
        <w:t xml:space="preserve">and clinically </w:t>
      </w:r>
      <w:r w:rsidR="00310A43">
        <w:rPr>
          <w:color w:val="000000"/>
          <w:lang w:eastAsia="en-GB"/>
        </w:rPr>
        <w:t xml:space="preserve">urgent </w:t>
      </w:r>
      <w:r w:rsidR="004B2067">
        <w:rPr>
          <w:color w:val="000000"/>
          <w:lang w:eastAsia="en-GB"/>
        </w:rPr>
        <w:t>pat</w:t>
      </w:r>
      <w:r w:rsidRPr="00D15153">
        <w:rPr>
          <w:color w:val="000000"/>
          <w:lang w:eastAsia="en-GB"/>
        </w:rPr>
        <w:t>ients only.</w:t>
      </w:r>
      <w:r w:rsidRPr="00D15153">
        <w:t xml:space="preserve"> </w:t>
      </w:r>
      <w:r w:rsidR="004B2067">
        <w:rPr>
          <w:color w:val="000000"/>
          <w:lang w:eastAsia="en-GB"/>
        </w:rPr>
        <w:t xml:space="preserve">In some specialties it has been possible to run the sessions for lower clinical category patients, for example ophthalmology. Speciality teams are working across the Sectors to offer capacity wherever possible. </w:t>
      </w:r>
    </w:p>
    <w:p w:rsidR="002E4E26" w:rsidRPr="00D15153" w:rsidRDefault="002E4E26" w:rsidP="002E4E26">
      <w:pPr>
        <w:autoSpaceDE w:val="0"/>
        <w:autoSpaceDN w:val="0"/>
        <w:adjustRightInd w:val="0"/>
        <w:spacing w:after="0" w:line="240" w:lineRule="auto"/>
        <w:rPr>
          <w:rFonts w:cs="Calibri"/>
          <w:color w:val="000000"/>
          <w:lang w:eastAsia="en-GB"/>
        </w:rPr>
      </w:pPr>
    </w:p>
    <w:p w:rsidR="002D21FD" w:rsidRDefault="002D21FD" w:rsidP="002E4E26">
      <w:pPr>
        <w:pStyle w:val="ListParagraph"/>
        <w:ind w:left="0"/>
        <w:rPr>
          <w:color w:val="000000"/>
        </w:rPr>
      </w:pPr>
    </w:p>
    <w:p w:rsidR="004756BF" w:rsidRDefault="004756BF" w:rsidP="000159BE">
      <w:pPr>
        <w:numPr>
          <w:ilvl w:val="0"/>
          <w:numId w:val="11"/>
        </w:numPr>
        <w:spacing w:after="0" w:line="240" w:lineRule="auto"/>
        <w:rPr>
          <w:rFonts w:eastAsia="Times New Roman"/>
          <w:b/>
          <w:bCs/>
          <w:sz w:val="24"/>
          <w:szCs w:val="24"/>
        </w:rPr>
      </w:pPr>
      <w:r>
        <w:rPr>
          <w:rFonts w:eastAsia="Times New Roman"/>
          <w:b/>
          <w:bCs/>
          <w:sz w:val="24"/>
          <w:szCs w:val="24"/>
        </w:rPr>
        <w:t xml:space="preserve">Endoscopy Procedures to Support Recovery </w:t>
      </w:r>
    </w:p>
    <w:p w:rsidR="004756BF" w:rsidRPr="004756BF" w:rsidRDefault="004756BF" w:rsidP="004756BF">
      <w:pPr>
        <w:rPr>
          <w:b/>
          <w:bCs/>
          <w:sz w:val="24"/>
          <w:szCs w:val="24"/>
        </w:rPr>
      </w:pPr>
    </w:p>
    <w:p w:rsidR="004756BF" w:rsidRPr="004756BF" w:rsidRDefault="004756BF" w:rsidP="004756BF">
      <w:pPr>
        <w:autoSpaceDE w:val="0"/>
        <w:autoSpaceDN w:val="0"/>
        <w:rPr>
          <w:color w:val="000000"/>
          <w:szCs w:val="24"/>
          <w:lang w:eastAsia="en-GB"/>
        </w:rPr>
      </w:pPr>
      <w:r w:rsidRPr="004756BF">
        <w:rPr>
          <w:color w:val="000000"/>
          <w:szCs w:val="24"/>
          <w:lang w:eastAsia="en-GB"/>
        </w:rPr>
        <w:t xml:space="preserve">After being paused during the first wave of COVID-19 in March 2020, NHSGGC Endoscopy Services re-started in May 2020. However capacity has been significantly impacted as a result of infection control guidelines, and patients are experiencing long waiting times for Endoscopy. </w:t>
      </w:r>
    </w:p>
    <w:p w:rsidR="004756BF" w:rsidRPr="004756BF" w:rsidRDefault="004756BF" w:rsidP="004756BF">
      <w:pPr>
        <w:autoSpaceDE w:val="0"/>
        <w:autoSpaceDN w:val="0"/>
        <w:rPr>
          <w:color w:val="000000"/>
          <w:szCs w:val="24"/>
          <w:lang w:eastAsia="en-GB"/>
        </w:rPr>
      </w:pPr>
      <w:r w:rsidRPr="004756BF">
        <w:rPr>
          <w:color w:val="000000"/>
          <w:szCs w:val="24"/>
          <w:lang w:eastAsia="en-GB"/>
        </w:rPr>
        <w:t xml:space="preserve">All patients waiting for Endoscopy are being clinically triaged in line with approved prioritisation guidelines. For colorectal symptoms much of the triage process is dependent on having a qFIT level available. Waiting times for procedures are therefore dependent on the clinical priority given to the patient. </w:t>
      </w:r>
      <w:r w:rsidR="00B103AC">
        <w:rPr>
          <w:color w:val="000000"/>
          <w:szCs w:val="24"/>
          <w:lang w:eastAsia="en-GB"/>
        </w:rPr>
        <w:t xml:space="preserve">There are currently 11,000 patients waiting for surveillance endoscopy appointments. </w:t>
      </w:r>
    </w:p>
    <w:p w:rsidR="004756BF" w:rsidRPr="004756BF" w:rsidRDefault="004756BF" w:rsidP="004756BF">
      <w:pPr>
        <w:rPr>
          <w:color w:val="000000"/>
          <w:szCs w:val="24"/>
          <w:lang w:eastAsia="en-GB"/>
        </w:rPr>
      </w:pPr>
      <w:r w:rsidRPr="004756BF">
        <w:rPr>
          <w:color w:val="000000"/>
          <w:szCs w:val="24"/>
          <w:lang w:eastAsia="en-GB"/>
        </w:rPr>
        <w:t xml:space="preserve">As </w:t>
      </w:r>
      <w:r w:rsidR="00034A94">
        <w:rPr>
          <w:color w:val="000000"/>
          <w:szCs w:val="24"/>
          <w:lang w:eastAsia="en-GB"/>
        </w:rPr>
        <w:t xml:space="preserve">part of </w:t>
      </w:r>
      <w:r w:rsidRPr="004756BF">
        <w:rPr>
          <w:color w:val="000000"/>
          <w:szCs w:val="24"/>
          <w:lang w:eastAsia="en-GB"/>
        </w:rPr>
        <w:t xml:space="preserve">the Endoscopy Service’s recovery, three </w:t>
      </w:r>
      <w:r w:rsidR="00034A94">
        <w:rPr>
          <w:color w:val="000000"/>
          <w:szCs w:val="24"/>
          <w:lang w:eastAsia="en-GB"/>
        </w:rPr>
        <w:t xml:space="preserve">new </w:t>
      </w:r>
      <w:r w:rsidRPr="004756BF">
        <w:rPr>
          <w:color w:val="000000"/>
          <w:szCs w:val="24"/>
          <w:lang w:eastAsia="en-GB"/>
        </w:rPr>
        <w:t>procedures continue to be</w:t>
      </w:r>
      <w:r w:rsidR="009F60C9">
        <w:rPr>
          <w:color w:val="000000"/>
          <w:szCs w:val="24"/>
          <w:lang w:eastAsia="en-GB"/>
        </w:rPr>
        <w:t xml:space="preserve"> provided</w:t>
      </w:r>
      <w:r w:rsidR="00034A94" w:rsidRPr="004756BF">
        <w:rPr>
          <w:color w:val="000000"/>
          <w:szCs w:val="24"/>
          <w:lang w:eastAsia="en-GB"/>
        </w:rPr>
        <w:t xml:space="preserve"> </w:t>
      </w:r>
      <w:r w:rsidRPr="004756BF">
        <w:rPr>
          <w:color w:val="000000"/>
          <w:szCs w:val="24"/>
          <w:lang w:eastAsia="en-GB"/>
        </w:rPr>
        <w:t>across NHSGGC to support upper and lower endoscopy capacity:</w:t>
      </w:r>
    </w:p>
    <w:p w:rsidR="004756BF" w:rsidRPr="004756BF" w:rsidRDefault="004756BF" w:rsidP="004756BF">
      <w:pPr>
        <w:numPr>
          <w:ilvl w:val="0"/>
          <w:numId w:val="14"/>
        </w:numPr>
        <w:spacing w:after="0" w:line="240" w:lineRule="auto"/>
        <w:rPr>
          <w:b/>
          <w:bCs/>
          <w:szCs w:val="24"/>
        </w:rPr>
      </w:pPr>
      <w:r w:rsidRPr="004756BF">
        <w:rPr>
          <w:szCs w:val="24"/>
        </w:rPr>
        <w:t>Colon Capsule Endoscopy (CCE)</w:t>
      </w:r>
    </w:p>
    <w:p w:rsidR="004756BF" w:rsidRPr="004756BF" w:rsidRDefault="004756BF" w:rsidP="004756BF">
      <w:pPr>
        <w:numPr>
          <w:ilvl w:val="0"/>
          <w:numId w:val="14"/>
        </w:numPr>
        <w:spacing w:after="0" w:line="240" w:lineRule="auto"/>
        <w:rPr>
          <w:b/>
          <w:bCs/>
          <w:szCs w:val="24"/>
        </w:rPr>
      </w:pPr>
      <w:r w:rsidRPr="004756BF">
        <w:rPr>
          <w:szCs w:val="24"/>
        </w:rPr>
        <w:t>Cytosponge</w:t>
      </w:r>
    </w:p>
    <w:p w:rsidR="004756BF" w:rsidRDefault="004756BF" w:rsidP="004756BF">
      <w:pPr>
        <w:numPr>
          <w:ilvl w:val="0"/>
          <w:numId w:val="14"/>
        </w:numPr>
        <w:spacing w:after="0" w:line="240" w:lineRule="auto"/>
        <w:rPr>
          <w:b/>
          <w:bCs/>
          <w:szCs w:val="24"/>
        </w:rPr>
      </w:pPr>
      <w:r w:rsidRPr="004756BF">
        <w:rPr>
          <w:szCs w:val="24"/>
        </w:rPr>
        <w:t>Transnasal Endoscopy (TNE)</w:t>
      </w:r>
    </w:p>
    <w:p w:rsidR="004756BF" w:rsidRPr="004756BF" w:rsidRDefault="004756BF" w:rsidP="004756BF">
      <w:pPr>
        <w:spacing w:after="0" w:line="240" w:lineRule="auto"/>
        <w:ind w:left="720"/>
        <w:rPr>
          <w:b/>
          <w:bCs/>
          <w:szCs w:val="24"/>
        </w:rPr>
      </w:pPr>
    </w:p>
    <w:p w:rsidR="004756BF" w:rsidRPr="004756BF" w:rsidRDefault="004B2067" w:rsidP="004756BF">
      <w:pPr>
        <w:rPr>
          <w:b/>
          <w:bCs/>
          <w:szCs w:val="24"/>
        </w:rPr>
      </w:pPr>
      <w:r>
        <w:rPr>
          <w:szCs w:val="24"/>
        </w:rPr>
        <w:t xml:space="preserve">Bowel screening referrals have returned to pre-COVID levels and we are utilising capacity across the Health Board to accommodate patients. </w:t>
      </w:r>
    </w:p>
    <w:p w:rsidR="004B2067" w:rsidRDefault="004B2067" w:rsidP="004756BF">
      <w:pPr>
        <w:autoSpaceDE w:val="0"/>
        <w:autoSpaceDN w:val="0"/>
        <w:rPr>
          <w:color w:val="000000"/>
          <w:szCs w:val="24"/>
          <w:lang w:eastAsia="en-GB"/>
        </w:rPr>
      </w:pPr>
      <w:r>
        <w:rPr>
          <w:color w:val="000000"/>
          <w:szCs w:val="24"/>
          <w:lang w:eastAsia="en-GB"/>
        </w:rPr>
        <w:t xml:space="preserve">Clinical validation of all patients on surveillance endoscopy lists has been commenced. It is recognised that a number of patients are overdue their surveillance scope. Clinical validation may result in patients being re-prioritised for their scope. </w:t>
      </w:r>
    </w:p>
    <w:p w:rsidR="004756BF" w:rsidRPr="004756BF" w:rsidRDefault="004756BF" w:rsidP="004756BF">
      <w:pPr>
        <w:autoSpaceDE w:val="0"/>
        <w:autoSpaceDN w:val="0"/>
        <w:rPr>
          <w:color w:val="000000"/>
          <w:szCs w:val="24"/>
          <w:lang w:eastAsia="en-GB"/>
        </w:rPr>
      </w:pPr>
      <w:r w:rsidRPr="004756BF">
        <w:rPr>
          <w:color w:val="000000"/>
          <w:szCs w:val="24"/>
          <w:lang w:eastAsia="en-GB"/>
        </w:rPr>
        <w:t xml:space="preserve">General Practice staff can check that patients are currently on the waiting list for any surveillance procedures by calling the NHSGGC Endoscopy Service. For any patients who present with new symptoms a SCI gateway referral is required to ensure appropriate vetting and triage. </w:t>
      </w:r>
    </w:p>
    <w:p w:rsidR="004756BF" w:rsidRPr="004756BF" w:rsidRDefault="004756BF" w:rsidP="004756BF">
      <w:pPr>
        <w:autoSpaceDE w:val="0"/>
        <w:autoSpaceDN w:val="0"/>
        <w:rPr>
          <w:color w:val="000000"/>
          <w:szCs w:val="24"/>
          <w:lang w:eastAsia="en-GB"/>
        </w:rPr>
      </w:pPr>
      <w:r w:rsidRPr="004756BF">
        <w:rPr>
          <w:color w:val="000000"/>
          <w:szCs w:val="24"/>
          <w:lang w:eastAsia="en-GB"/>
        </w:rPr>
        <w:lastRenderedPageBreak/>
        <w:t xml:space="preserve">NHS Endoscopy Service Contact Numbers: </w:t>
      </w:r>
    </w:p>
    <w:p w:rsidR="004756BF" w:rsidRPr="004756BF" w:rsidRDefault="004756BF" w:rsidP="004756BF">
      <w:pPr>
        <w:autoSpaceDE w:val="0"/>
        <w:autoSpaceDN w:val="0"/>
        <w:rPr>
          <w:color w:val="000000"/>
          <w:szCs w:val="24"/>
          <w:lang w:eastAsia="en-GB"/>
        </w:rPr>
      </w:pPr>
      <w:r w:rsidRPr="004756BF">
        <w:rPr>
          <w:color w:val="000000"/>
          <w:szCs w:val="24"/>
          <w:lang w:eastAsia="en-GB"/>
        </w:rPr>
        <w:t xml:space="preserve">North Sector: 0141 201 </w:t>
      </w:r>
      <w:r w:rsidR="005D1398">
        <w:rPr>
          <w:color w:val="000000"/>
          <w:szCs w:val="24"/>
          <w:lang w:eastAsia="en-GB"/>
        </w:rPr>
        <w:t>5395</w:t>
      </w:r>
      <w:r w:rsidRPr="004756BF">
        <w:rPr>
          <w:color w:val="000000"/>
          <w:szCs w:val="24"/>
          <w:lang w:eastAsia="en-GB"/>
        </w:rPr>
        <w:t xml:space="preserve"> </w:t>
      </w:r>
    </w:p>
    <w:p w:rsidR="004756BF" w:rsidRPr="004756BF" w:rsidRDefault="004756BF" w:rsidP="004756BF">
      <w:pPr>
        <w:autoSpaceDE w:val="0"/>
        <w:autoSpaceDN w:val="0"/>
        <w:rPr>
          <w:color w:val="000000"/>
          <w:szCs w:val="24"/>
          <w:lang w:eastAsia="en-GB"/>
        </w:rPr>
      </w:pPr>
      <w:r w:rsidRPr="004756BF">
        <w:rPr>
          <w:color w:val="000000"/>
          <w:szCs w:val="24"/>
          <w:lang w:eastAsia="en-GB"/>
        </w:rPr>
        <w:t>South Sector: 0141 347 83</w:t>
      </w:r>
      <w:r w:rsidR="005D1398">
        <w:rPr>
          <w:color w:val="000000"/>
          <w:szCs w:val="24"/>
          <w:lang w:eastAsia="en-GB"/>
        </w:rPr>
        <w:t>24</w:t>
      </w:r>
    </w:p>
    <w:p w:rsidR="004756BF" w:rsidRPr="004756BF" w:rsidRDefault="004756BF" w:rsidP="004756BF">
      <w:pPr>
        <w:rPr>
          <w:b/>
          <w:bCs/>
          <w:szCs w:val="24"/>
        </w:rPr>
      </w:pPr>
      <w:r w:rsidRPr="004756BF">
        <w:rPr>
          <w:color w:val="000000"/>
          <w:szCs w:val="24"/>
          <w:lang w:eastAsia="en-GB"/>
        </w:rPr>
        <w:t>Clyde Sector: 0141 314 6</w:t>
      </w:r>
      <w:r w:rsidR="005D1398">
        <w:rPr>
          <w:color w:val="000000"/>
          <w:szCs w:val="24"/>
          <w:lang w:eastAsia="en-GB"/>
        </w:rPr>
        <w:t>080</w:t>
      </w:r>
    </w:p>
    <w:p w:rsidR="005B6D10" w:rsidRDefault="005B6D10" w:rsidP="003E0304">
      <w:pPr>
        <w:spacing w:after="0" w:line="240" w:lineRule="auto"/>
      </w:pPr>
    </w:p>
    <w:p w:rsidR="006B0155" w:rsidRDefault="006B0155" w:rsidP="003E0304">
      <w:pPr>
        <w:spacing w:after="0" w:line="240" w:lineRule="auto"/>
      </w:pPr>
    </w:p>
    <w:p w:rsidR="0047298E" w:rsidRDefault="00B732D0" w:rsidP="001248E4">
      <w:pPr>
        <w:numPr>
          <w:ilvl w:val="0"/>
          <w:numId w:val="11"/>
        </w:numPr>
        <w:spacing w:after="0" w:line="240" w:lineRule="auto"/>
        <w:rPr>
          <w:b/>
          <w:sz w:val="24"/>
          <w:szCs w:val="24"/>
        </w:rPr>
      </w:pPr>
      <w:r>
        <w:rPr>
          <w:b/>
          <w:sz w:val="24"/>
          <w:szCs w:val="24"/>
        </w:rPr>
        <w:t xml:space="preserve">Clinical Guidance and Education </w:t>
      </w:r>
    </w:p>
    <w:p w:rsidR="0047298E" w:rsidRDefault="0047298E" w:rsidP="0047298E">
      <w:pPr>
        <w:spacing w:after="0" w:line="240" w:lineRule="auto"/>
        <w:rPr>
          <w:b/>
          <w:sz w:val="24"/>
          <w:szCs w:val="24"/>
        </w:rPr>
      </w:pPr>
    </w:p>
    <w:p w:rsidR="0047298E" w:rsidRPr="00B732D0" w:rsidRDefault="0047298E" w:rsidP="0047298E">
      <w:pPr>
        <w:spacing w:after="0" w:line="240" w:lineRule="auto"/>
        <w:rPr>
          <w:szCs w:val="24"/>
        </w:rPr>
      </w:pPr>
      <w:r w:rsidRPr="00B732D0">
        <w:rPr>
          <w:szCs w:val="24"/>
        </w:rPr>
        <w:t>The following link</w:t>
      </w:r>
      <w:r w:rsidR="00DE1888">
        <w:rPr>
          <w:szCs w:val="24"/>
        </w:rPr>
        <w:t>s provide</w:t>
      </w:r>
      <w:r w:rsidRPr="00B732D0">
        <w:rPr>
          <w:szCs w:val="24"/>
        </w:rPr>
        <w:t xml:space="preserve"> details of referral guidelines and other </w:t>
      </w:r>
      <w:r w:rsidR="00DE1888">
        <w:rPr>
          <w:szCs w:val="24"/>
        </w:rPr>
        <w:t>clinical guidelines</w:t>
      </w:r>
      <w:r w:rsidRPr="00B732D0">
        <w:rPr>
          <w:szCs w:val="24"/>
        </w:rPr>
        <w:t xml:space="preserve"> for the range of Acute Specialties in NHSGGC, which you can access. This also includes temporary COVID-19 guidelines and referral pathways which some specialties have put in place due to the current COVID-19 situation.</w:t>
      </w:r>
    </w:p>
    <w:p w:rsidR="0047298E" w:rsidRDefault="0047298E" w:rsidP="0047298E">
      <w:pPr>
        <w:spacing w:after="0" w:line="240" w:lineRule="auto"/>
        <w:rPr>
          <w:sz w:val="24"/>
          <w:szCs w:val="24"/>
        </w:rPr>
      </w:pPr>
    </w:p>
    <w:p w:rsidR="0047298E" w:rsidRDefault="00ED2D9D" w:rsidP="0047298E">
      <w:pPr>
        <w:spacing w:after="0" w:line="240" w:lineRule="auto"/>
        <w:rPr>
          <w:sz w:val="24"/>
          <w:szCs w:val="24"/>
        </w:rPr>
      </w:pPr>
      <w:hyperlink r:id="rId11" w:history="1">
        <w:r w:rsidR="0047298E" w:rsidRPr="00F37FF2">
          <w:rPr>
            <w:rStyle w:val="Hyperlink"/>
            <w:sz w:val="24"/>
            <w:szCs w:val="24"/>
          </w:rPr>
          <w:t>https://www.nhsggc.org.uk/about-us/professional-support-sites/referral-guidelines/</w:t>
        </w:r>
      </w:hyperlink>
    </w:p>
    <w:p w:rsidR="009F60C9" w:rsidRDefault="009F60C9" w:rsidP="0047298E">
      <w:pPr>
        <w:spacing w:after="0" w:line="240" w:lineRule="auto"/>
        <w:rPr>
          <w:sz w:val="24"/>
          <w:szCs w:val="24"/>
        </w:rPr>
      </w:pPr>
    </w:p>
    <w:p w:rsidR="009F60C9" w:rsidRPr="009F60C9" w:rsidRDefault="00ED2D9D" w:rsidP="009F60C9">
      <w:pPr>
        <w:rPr>
          <w:rFonts w:cs="Calibri"/>
          <w:color w:val="000000"/>
          <w:sz w:val="28"/>
          <w:szCs w:val="24"/>
          <w:lang w:eastAsia="en-GB"/>
        </w:rPr>
      </w:pPr>
      <w:hyperlink r:id="rId12" w:history="1">
        <w:r w:rsidR="009F60C9" w:rsidRPr="009F60C9">
          <w:rPr>
            <w:rStyle w:val="Hyperlink"/>
            <w:rFonts w:cs="Calibri"/>
            <w:sz w:val="24"/>
          </w:rPr>
          <w:t>https://clinicalguidelines.nhsggc.org.uk</w:t>
        </w:r>
      </w:hyperlink>
    </w:p>
    <w:p w:rsidR="00B732D0" w:rsidRPr="00B732D0" w:rsidRDefault="00B732D0" w:rsidP="00B732D0">
      <w:pPr>
        <w:pStyle w:val="NoSpacing"/>
      </w:pPr>
      <w:r>
        <w:t>A range of successful education sessions have taken place through the MCN</w:t>
      </w:r>
      <w:r w:rsidR="00DE1888">
        <w:t>s</w:t>
      </w:r>
      <w:r>
        <w:t xml:space="preserve">. Specialist sessions can be arranged and we would be happy to support any sessions that would be most helpful to you. </w:t>
      </w:r>
    </w:p>
    <w:p w:rsidR="009F60C9" w:rsidRDefault="009F60C9" w:rsidP="0047298E">
      <w:pPr>
        <w:spacing w:after="0" w:line="240" w:lineRule="auto"/>
        <w:rPr>
          <w:sz w:val="24"/>
          <w:szCs w:val="24"/>
        </w:rPr>
      </w:pPr>
    </w:p>
    <w:p w:rsidR="0047298E" w:rsidRPr="0047298E" w:rsidRDefault="0047298E" w:rsidP="0047298E">
      <w:pPr>
        <w:spacing w:after="0" w:line="240" w:lineRule="auto"/>
        <w:rPr>
          <w:sz w:val="24"/>
          <w:szCs w:val="24"/>
        </w:rPr>
      </w:pPr>
    </w:p>
    <w:p w:rsidR="00BF4DCF" w:rsidRPr="00372942" w:rsidRDefault="001248E4" w:rsidP="001248E4">
      <w:pPr>
        <w:numPr>
          <w:ilvl w:val="0"/>
          <w:numId w:val="11"/>
        </w:numPr>
        <w:spacing w:after="0" w:line="240" w:lineRule="auto"/>
        <w:rPr>
          <w:b/>
          <w:sz w:val="24"/>
          <w:szCs w:val="24"/>
        </w:rPr>
      </w:pPr>
      <w:r>
        <w:rPr>
          <w:b/>
          <w:sz w:val="24"/>
          <w:szCs w:val="24"/>
        </w:rPr>
        <w:t xml:space="preserve">Current </w:t>
      </w:r>
      <w:r w:rsidR="00BF4DCF" w:rsidRPr="00372942">
        <w:rPr>
          <w:b/>
          <w:sz w:val="24"/>
          <w:szCs w:val="24"/>
        </w:rPr>
        <w:t>Acute Outpatient &amp; Inpatient Waiting Times</w:t>
      </w:r>
      <w:r w:rsidR="00BF4DCF" w:rsidRPr="00372942" w:rsidDel="00BF4DCF">
        <w:rPr>
          <w:b/>
          <w:sz w:val="24"/>
          <w:szCs w:val="24"/>
        </w:rPr>
        <w:t xml:space="preserve"> </w:t>
      </w:r>
    </w:p>
    <w:p w:rsidR="00372942" w:rsidRDefault="00372942" w:rsidP="003E0304">
      <w:pPr>
        <w:spacing w:after="0" w:line="240" w:lineRule="auto"/>
      </w:pPr>
    </w:p>
    <w:p w:rsidR="00065D8B" w:rsidRDefault="00065D8B" w:rsidP="003E0304">
      <w:pPr>
        <w:spacing w:after="0" w:line="240" w:lineRule="auto"/>
      </w:pPr>
      <w:r>
        <w:t>Regrettably we have had an increase in the total pa</w:t>
      </w:r>
      <w:r w:rsidR="001C2B59">
        <w:t>tients waiting for consultant outpatient review, with 123,950</w:t>
      </w:r>
      <w:r>
        <w:t xml:space="preserve"> </w:t>
      </w:r>
      <w:r w:rsidR="001C2B59">
        <w:t>w</w:t>
      </w:r>
      <w:r>
        <w:t>aiting across all specialties.</w:t>
      </w:r>
      <w:r w:rsidR="001C2B59">
        <w:t xml:space="preserve"> We are managing urgent and USOC</w:t>
      </w:r>
      <w:r>
        <w:t xml:space="preserve"> patients as a priority together with addressing the longest waiting patients, through cross Sector working. </w:t>
      </w:r>
    </w:p>
    <w:p w:rsidR="00086F78" w:rsidRDefault="00086F78" w:rsidP="003E0304">
      <w:pPr>
        <w:spacing w:after="0" w:line="240" w:lineRule="auto"/>
      </w:pPr>
      <w:r>
        <w:t xml:space="preserve">Despite a reasonable level of activity through COVID surges, we continue to have </w:t>
      </w:r>
      <w:r w:rsidR="00B103AC">
        <w:t xml:space="preserve">a rise in demand </w:t>
      </w:r>
      <w:r w:rsidR="001C2B59">
        <w:t>in inpatient</w:t>
      </w:r>
      <w:r>
        <w:t xml:space="preserve"> and </w:t>
      </w:r>
      <w:r w:rsidR="00B103AC">
        <w:t>day surgery</w:t>
      </w:r>
      <w:r w:rsidR="001C2B59">
        <w:t>, with currently 34,567</w:t>
      </w:r>
      <w:r>
        <w:t xml:space="preserve"> on the waiting list. </w:t>
      </w:r>
    </w:p>
    <w:p w:rsidR="00B103AC" w:rsidRDefault="00B103AC" w:rsidP="003E0304">
      <w:pPr>
        <w:spacing w:after="0" w:line="240" w:lineRule="auto"/>
      </w:pPr>
    </w:p>
    <w:p w:rsidR="0005292A" w:rsidRDefault="00E22DAA">
      <w:pPr>
        <w:spacing w:after="0" w:line="240" w:lineRule="auto"/>
      </w:pPr>
      <w:r>
        <w:t>R</w:t>
      </w:r>
      <w:r w:rsidR="003331C2">
        <w:t>egrettably</w:t>
      </w:r>
      <w:r w:rsidR="00046EE2">
        <w:t xml:space="preserve"> a number of services </w:t>
      </w:r>
      <w:r w:rsidR="006D34DA">
        <w:t>have patients waiting for more than 52 weeks</w:t>
      </w:r>
      <w:r w:rsidR="00046EE2">
        <w:t>.  F</w:t>
      </w:r>
      <w:r w:rsidR="003331C2">
        <w:t>or outpatient services this is across a number of specialties but mostly with</w:t>
      </w:r>
      <w:r w:rsidR="006D34DA">
        <w:t xml:space="preserve">in </w:t>
      </w:r>
      <w:r w:rsidR="004359E1">
        <w:t xml:space="preserve">Orthopaedics. </w:t>
      </w:r>
      <w:r w:rsidR="003331C2">
        <w:t xml:space="preserve">Please be assured </w:t>
      </w:r>
      <w:r w:rsidR="00B17A6A">
        <w:t>we</w:t>
      </w:r>
      <w:r w:rsidR="003331C2">
        <w:t xml:space="preserve"> are </w:t>
      </w:r>
      <w:r w:rsidR="002D1031">
        <w:t xml:space="preserve">very aware of these </w:t>
      </w:r>
      <w:r w:rsidR="003331C2">
        <w:t xml:space="preserve">lengthy waiting times and </w:t>
      </w:r>
      <w:r w:rsidR="00B17A6A">
        <w:t>the impact this has for patients; during these challenging times our services continue to be</w:t>
      </w:r>
      <w:r w:rsidR="003331C2">
        <w:t xml:space="preserve"> </w:t>
      </w:r>
      <w:r w:rsidR="00B17A6A">
        <w:t>clearly focussed on reducing wa</w:t>
      </w:r>
      <w:r w:rsidR="003331C2">
        <w:t xml:space="preserve">iting times </w:t>
      </w:r>
      <w:r w:rsidR="00B17A6A">
        <w:t>and ensuring</w:t>
      </w:r>
      <w:r w:rsidR="003331C2">
        <w:t xml:space="preserve"> patients are seen. </w:t>
      </w:r>
    </w:p>
    <w:p w:rsidR="00F832E8" w:rsidRDefault="00F832E8">
      <w:pPr>
        <w:spacing w:after="0" w:line="240" w:lineRule="auto"/>
      </w:pPr>
    </w:p>
    <w:p w:rsidR="00EB7BDC" w:rsidRDefault="008036F6">
      <w:pPr>
        <w:spacing w:after="0" w:line="240" w:lineRule="auto"/>
      </w:pPr>
      <w:r>
        <w:t xml:space="preserve">Patients on long waiting lists will be contacted every 12 weeks by secretarial staff to validate that they still want/need their surgical procedure. Patients are also able to advise if their medical status has changed and discuss any unavailability they may have. </w:t>
      </w:r>
    </w:p>
    <w:p w:rsidR="00B16DCA" w:rsidRDefault="00B16DCA">
      <w:pPr>
        <w:spacing w:after="0" w:line="240" w:lineRule="auto"/>
      </w:pPr>
    </w:p>
    <w:p w:rsidR="00B16DCA" w:rsidRPr="00EB7BDC" w:rsidRDefault="00B16DCA">
      <w:pPr>
        <w:spacing w:after="0" w:line="240" w:lineRule="auto"/>
      </w:pPr>
      <w:r>
        <w:t xml:space="preserve">We are exploring </w:t>
      </w:r>
      <w:r w:rsidR="004F0DC2">
        <w:t xml:space="preserve">the best way of sharing with GPs the approximate outpatient </w:t>
      </w:r>
      <w:r>
        <w:t xml:space="preserve">waiting times </w:t>
      </w:r>
      <w:r w:rsidR="004F0DC2">
        <w:t xml:space="preserve">by specialty and we will update on how GPs can access this information in our </w:t>
      </w:r>
      <w:r w:rsidR="001C2B59">
        <w:t>next</w:t>
      </w:r>
      <w:r w:rsidR="004F0DC2">
        <w:t xml:space="preserve"> </w:t>
      </w:r>
      <w:r>
        <w:t>newsletter.</w:t>
      </w:r>
    </w:p>
    <w:p w:rsidR="00372942" w:rsidRDefault="00372942">
      <w:pPr>
        <w:spacing w:after="0" w:line="240" w:lineRule="auto"/>
      </w:pPr>
    </w:p>
    <w:p w:rsidR="00BA3AB9" w:rsidRPr="00372942" w:rsidRDefault="00372942" w:rsidP="00482D4B">
      <w:pPr>
        <w:numPr>
          <w:ilvl w:val="0"/>
          <w:numId w:val="11"/>
        </w:numPr>
        <w:spacing w:after="0" w:line="240" w:lineRule="auto"/>
        <w:rPr>
          <w:b/>
          <w:sz w:val="24"/>
          <w:szCs w:val="24"/>
        </w:rPr>
      </w:pPr>
      <w:r w:rsidRPr="00372942">
        <w:rPr>
          <w:b/>
          <w:sz w:val="24"/>
          <w:szCs w:val="24"/>
        </w:rPr>
        <w:t>Right Care Right Place</w:t>
      </w:r>
    </w:p>
    <w:p w:rsidR="00372942" w:rsidRDefault="00372942" w:rsidP="005113C7">
      <w:pPr>
        <w:spacing w:after="0" w:line="240" w:lineRule="auto"/>
        <w:rPr>
          <w:rFonts w:cs="Calibri"/>
        </w:rPr>
      </w:pPr>
    </w:p>
    <w:p w:rsidR="00482D4B" w:rsidRDefault="00482D4B" w:rsidP="005113C7">
      <w:pPr>
        <w:spacing w:after="0" w:line="240" w:lineRule="auto"/>
        <w:rPr>
          <w:rFonts w:cs="Calibri"/>
        </w:rPr>
      </w:pPr>
      <w:r>
        <w:rPr>
          <w:rFonts w:cs="Calibri"/>
        </w:rPr>
        <w:t xml:space="preserve">The new national model for unscheduled care, Right Care Right Place within NHSGGC was rolled out in December 2020. </w:t>
      </w:r>
    </w:p>
    <w:p w:rsidR="00482D4B" w:rsidRDefault="00482D4B" w:rsidP="005113C7">
      <w:pPr>
        <w:spacing w:after="0" w:line="240" w:lineRule="auto"/>
        <w:rPr>
          <w:rFonts w:cs="Calibri"/>
        </w:rPr>
      </w:pPr>
    </w:p>
    <w:p w:rsidR="00BA3AB9" w:rsidRPr="00BD62B5" w:rsidRDefault="00482D4B" w:rsidP="005113C7">
      <w:pPr>
        <w:spacing w:after="0" w:line="240" w:lineRule="auto"/>
        <w:rPr>
          <w:rFonts w:cs="Calibri"/>
          <w:lang w:val="en" w:eastAsia="en-GB"/>
        </w:rPr>
      </w:pPr>
      <w:r>
        <w:rPr>
          <w:rFonts w:cs="Calibri"/>
        </w:rPr>
        <w:t xml:space="preserve">We continue to encourage </w:t>
      </w:r>
      <w:r w:rsidR="005113C7" w:rsidRPr="00BD62B5">
        <w:rPr>
          <w:rFonts w:cs="Calibri"/>
        </w:rPr>
        <w:t xml:space="preserve">any patient </w:t>
      </w:r>
      <w:r w:rsidR="00BA3AB9" w:rsidRPr="00BD62B5">
        <w:rPr>
          <w:rFonts w:cs="Calibri"/>
          <w:lang w:val="en" w:eastAsia="en-GB"/>
        </w:rPr>
        <w:t>with non-life threatening condit</w:t>
      </w:r>
      <w:r w:rsidR="005113C7" w:rsidRPr="00BD62B5">
        <w:rPr>
          <w:rFonts w:cs="Calibri"/>
          <w:lang w:val="en" w:eastAsia="en-GB"/>
        </w:rPr>
        <w:t>ions who would usually visit E</w:t>
      </w:r>
      <w:r w:rsidR="001C2B59">
        <w:rPr>
          <w:rFonts w:cs="Calibri"/>
          <w:lang w:val="en" w:eastAsia="en-GB"/>
        </w:rPr>
        <w:t xml:space="preserve">mergency </w:t>
      </w:r>
      <w:r w:rsidR="005113C7" w:rsidRPr="00BD62B5">
        <w:rPr>
          <w:rFonts w:cs="Calibri"/>
          <w:lang w:val="en" w:eastAsia="en-GB"/>
        </w:rPr>
        <w:t>D</w:t>
      </w:r>
      <w:r w:rsidR="001C2B59">
        <w:rPr>
          <w:rFonts w:cs="Calibri"/>
          <w:lang w:val="en" w:eastAsia="en-GB"/>
        </w:rPr>
        <w:t>epartment</w:t>
      </w:r>
      <w:r w:rsidR="005113C7" w:rsidRPr="00BD62B5">
        <w:rPr>
          <w:rFonts w:cs="Calibri"/>
          <w:lang w:val="en" w:eastAsia="en-GB"/>
        </w:rPr>
        <w:t xml:space="preserve">, </w:t>
      </w:r>
      <w:r w:rsidR="00BA3AB9" w:rsidRPr="00BD62B5">
        <w:rPr>
          <w:rFonts w:cs="Calibri"/>
          <w:lang w:val="en" w:eastAsia="en-GB"/>
        </w:rPr>
        <w:t xml:space="preserve">to call NHS 24 day or night on 111.  </w:t>
      </w:r>
      <w:r w:rsidR="005113C7" w:rsidRPr="00BD62B5">
        <w:rPr>
          <w:rFonts w:cs="Calibri"/>
          <w:lang w:val="en" w:eastAsia="en-GB"/>
        </w:rPr>
        <w:t xml:space="preserve">We are also encouraging people to </w:t>
      </w:r>
      <w:r w:rsidR="00BA3AB9" w:rsidRPr="00BD62B5">
        <w:rPr>
          <w:rFonts w:cs="Calibri"/>
          <w:lang w:val="en" w:eastAsia="en-GB"/>
        </w:rPr>
        <w:t xml:space="preserve">continue </w:t>
      </w:r>
      <w:r w:rsidR="005113C7" w:rsidRPr="00BD62B5">
        <w:rPr>
          <w:rFonts w:cs="Calibri"/>
          <w:lang w:val="en" w:eastAsia="en-GB"/>
        </w:rPr>
        <w:t>using</w:t>
      </w:r>
      <w:r w:rsidR="00BA3AB9" w:rsidRPr="00BD62B5">
        <w:rPr>
          <w:rFonts w:cs="Calibri"/>
          <w:lang w:val="en" w:eastAsia="en-GB"/>
        </w:rPr>
        <w:t xml:space="preserve"> th</w:t>
      </w:r>
      <w:r w:rsidR="005113C7" w:rsidRPr="00BD62B5">
        <w:rPr>
          <w:rFonts w:cs="Calibri"/>
          <w:lang w:val="en" w:eastAsia="en-GB"/>
        </w:rPr>
        <w:t xml:space="preserve">eir GP practice for urgent care. </w:t>
      </w:r>
    </w:p>
    <w:p w:rsidR="005113C7" w:rsidRPr="00BD62B5" w:rsidRDefault="005113C7" w:rsidP="005113C7">
      <w:pPr>
        <w:spacing w:after="0" w:line="240" w:lineRule="auto"/>
        <w:rPr>
          <w:rFonts w:cs="Calibri"/>
          <w:lang w:val="en" w:eastAsia="en-GB"/>
        </w:rPr>
      </w:pPr>
    </w:p>
    <w:p w:rsidR="00BA3AB9" w:rsidRPr="00BD62B5" w:rsidRDefault="005113C7" w:rsidP="005113C7">
      <w:pPr>
        <w:spacing w:after="0" w:line="240" w:lineRule="auto"/>
        <w:rPr>
          <w:rFonts w:cs="Calibri"/>
        </w:rPr>
      </w:pPr>
      <w:r w:rsidRPr="00BD62B5">
        <w:rPr>
          <w:rFonts w:cs="Calibri"/>
          <w:lang w:val="en" w:eastAsia="en-GB"/>
        </w:rPr>
        <w:t xml:space="preserve">When </w:t>
      </w:r>
      <w:r w:rsidR="001C2B59">
        <w:rPr>
          <w:rFonts w:cs="Calibri"/>
          <w:lang w:val="en" w:eastAsia="en-GB"/>
        </w:rPr>
        <w:t>patients call</w:t>
      </w:r>
      <w:r w:rsidRPr="00BD62B5">
        <w:rPr>
          <w:rFonts w:cs="Calibri"/>
          <w:lang w:val="en" w:eastAsia="en-GB"/>
        </w:rPr>
        <w:t xml:space="preserve"> </w:t>
      </w:r>
      <w:r w:rsidR="00BA3AB9" w:rsidRPr="00BD62B5">
        <w:rPr>
          <w:rFonts w:cs="Calibri"/>
          <w:lang w:val="en" w:eastAsia="en-GB"/>
        </w:rPr>
        <w:t xml:space="preserve">NHS 24 </w:t>
      </w:r>
      <w:r w:rsidRPr="00BD62B5">
        <w:rPr>
          <w:rFonts w:cs="Calibri"/>
          <w:lang w:val="en" w:eastAsia="en-GB"/>
        </w:rPr>
        <w:t>they</w:t>
      </w:r>
      <w:r w:rsidR="00BA3AB9" w:rsidRPr="00BD62B5">
        <w:rPr>
          <w:rFonts w:cs="Calibri"/>
          <w:lang w:val="en" w:eastAsia="en-GB"/>
        </w:rPr>
        <w:t xml:space="preserve"> </w:t>
      </w:r>
      <w:r w:rsidRPr="00BD62B5">
        <w:rPr>
          <w:rFonts w:cs="Calibri"/>
          <w:lang w:val="en" w:eastAsia="en-GB"/>
        </w:rPr>
        <w:t xml:space="preserve">will be assessed </w:t>
      </w:r>
      <w:r w:rsidR="00BA3AB9" w:rsidRPr="00BD62B5">
        <w:rPr>
          <w:rFonts w:cs="Calibri"/>
          <w:lang w:val="en" w:eastAsia="en-GB"/>
        </w:rPr>
        <w:t>by telephone and refer</w:t>
      </w:r>
      <w:r w:rsidRPr="00BD62B5">
        <w:rPr>
          <w:rFonts w:cs="Calibri"/>
          <w:lang w:val="en" w:eastAsia="en-GB"/>
        </w:rPr>
        <w:t>red</w:t>
      </w:r>
      <w:r w:rsidR="00BA3AB9" w:rsidRPr="00BD62B5">
        <w:rPr>
          <w:rFonts w:cs="Calibri"/>
          <w:lang w:val="en" w:eastAsia="en-GB"/>
        </w:rPr>
        <w:t xml:space="preserve"> to the right care by the right healthcare professional as close to home as possible. This will help keep people safe and avoid unnecessary travel to hospital.</w:t>
      </w:r>
    </w:p>
    <w:p w:rsidR="00BA3AB9" w:rsidRPr="00BD62B5" w:rsidRDefault="00BA3AB9" w:rsidP="00BA3AB9">
      <w:pPr>
        <w:pStyle w:val="NoSpacing"/>
      </w:pPr>
    </w:p>
    <w:p w:rsidR="00BA3AB9" w:rsidRDefault="00BA3AB9" w:rsidP="00BA3AB9">
      <w:pPr>
        <w:pStyle w:val="NoSpacing"/>
      </w:pPr>
      <w:r w:rsidRPr="00BD62B5">
        <w:t xml:space="preserve">Boards have developed a Flow Navigation Hub to offer rapid access to a senior clinical decision maker, using digital health where possible in the clinical consultation, with the ability to advise self-care and signpost to available local services including, where appropriate, same day emergency care.  This may include mental health hubs, Minor Injury Units, Primary Care (in and out of hours) and the Emergency Department, as well as the existing COVID-19 pathway.  </w:t>
      </w:r>
    </w:p>
    <w:p w:rsidR="00372942" w:rsidRDefault="00372942" w:rsidP="00BA3AB9">
      <w:pPr>
        <w:pStyle w:val="NoSpacing"/>
      </w:pPr>
    </w:p>
    <w:p w:rsidR="00372942" w:rsidRPr="00482D4B" w:rsidRDefault="00482D4B" w:rsidP="00482D4B">
      <w:pPr>
        <w:pStyle w:val="NoSpacing"/>
        <w:numPr>
          <w:ilvl w:val="0"/>
          <w:numId w:val="11"/>
        </w:numPr>
        <w:rPr>
          <w:b/>
          <w:sz w:val="24"/>
        </w:rPr>
      </w:pPr>
      <w:r w:rsidRPr="00482D4B">
        <w:rPr>
          <w:b/>
          <w:sz w:val="24"/>
        </w:rPr>
        <w:t>Primary and Secondary Care Interface Group</w:t>
      </w:r>
    </w:p>
    <w:p w:rsidR="00482D4B" w:rsidRDefault="00482D4B" w:rsidP="00482D4B">
      <w:pPr>
        <w:pStyle w:val="NoSpacing"/>
        <w:rPr>
          <w:b/>
        </w:rPr>
      </w:pPr>
    </w:p>
    <w:p w:rsidR="00482D4B" w:rsidRDefault="00454AC3" w:rsidP="000147BD">
      <w:pPr>
        <w:pStyle w:val="NoSpacing"/>
      </w:pPr>
      <w:r>
        <w:t xml:space="preserve">Representatives from </w:t>
      </w:r>
      <w:r w:rsidR="00482D4B">
        <w:t>Primary and Secondary Care</w:t>
      </w:r>
      <w:r>
        <w:t xml:space="preserve"> meet regularly at the</w:t>
      </w:r>
      <w:r w:rsidR="00482D4B">
        <w:t xml:space="preserve"> </w:t>
      </w:r>
      <w:r>
        <w:t xml:space="preserve">‘Primary and Secondary Care </w:t>
      </w:r>
      <w:r w:rsidR="00482D4B">
        <w:t xml:space="preserve">Interface </w:t>
      </w:r>
      <w:r>
        <w:t>G</w:t>
      </w:r>
      <w:r w:rsidR="00482D4B">
        <w:t>roup</w:t>
      </w:r>
      <w:r>
        <w:t>’.  This provides an opportunity to share information and work together.  We</w:t>
      </w:r>
      <w:r w:rsidR="00697D28">
        <w:t xml:space="preserve"> wi</w:t>
      </w:r>
      <w:r>
        <w:t xml:space="preserve">ll bring you an update of our latest </w:t>
      </w:r>
      <w:r w:rsidR="009F60C9">
        <w:t>work in</w:t>
      </w:r>
      <w:r w:rsidR="00CA7FEA">
        <w:t xml:space="preserve"> the next newsletter</w:t>
      </w:r>
      <w:r w:rsidR="00697D28">
        <w:t xml:space="preserve"> in April</w:t>
      </w:r>
      <w:r w:rsidR="00CA7FEA">
        <w:t>.</w:t>
      </w:r>
      <w:r w:rsidR="00697D28">
        <w:t xml:space="preserve"> </w:t>
      </w:r>
      <w:r w:rsidR="00CA7FEA">
        <w:t xml:space="preserve"> </w:t>
      </w:r>
    </w:p>
    <w:p w:rsidR="00B732D0" w:rsidRDefault="00B732D0" w:rsidP="000147BD">
      <w:pPr>
        <w:pStyle w:val="NoSpacing"/>
      </w:pPr>
    </w:p>
    <w:p w:rsidR="00482D4B" w:rsidRPr="00482D4B" w:rsidRDefault="00482D4B" w:rsidP="00BA3AB9">
      <w:pPr>
        <w:pStyle w:val="NoSpacing"/>
        <w:rPr>
          <w:b/>
        </w:rPr>
      </w:pPr>
    </w:p>
    <w:p w:rsidR="00372942" w:rsidRPr="00372942" w:rsidRDefault="00372942" w:rsidP="00BA3AB9">
      <w:pPr>
        <w:pStyle w:val="NoSpacing"/>
        <w:rPr>
          <w:b/>
          <w:sz w:val="24"/>
          <w:szCs w:val="24"/>
        </w:rPr>
      </w:pPr>
      <w:r w:rsidRPr="00372942">
        <w:rPr>
          <w:b/>
          <w:sz w:val="24"/>
          <w:szCs w:val="24"/>
        </w:rPr>
        <w:t>END</w:t>
      </w:r>
    </w:p>
    <w:p w:rsidR="00BA3AB9" w:rsidRPr="00EB7BDC" w:rsidRDefault="00BA3AB9">
      <w:pPr>
        <w:spacing w:after="0" w:line="240" w:lineRule="auto"/>
      </w:pPr>
    </w:p>
    <w:sectPr w:rsidR="00BA3AB9" w:rsidRPr="00EB7BDC" w:rsidSect="00C15B89">
      <w:headerReference w:type="even" r:id="rId13"/>
      <w:headerReference w:type="default" r:id="rId14"/>
      <w:footerReference w:type="default" r:id="rId15"/>
      <w:headerReference w:type="first" r:id="rId16"/>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52" w:rsidRDefault="00C45B52" w:rsidP="00C15B89">
      <w:pPr>
        <w:spacing w:after="0" w:line="240" w:lineRule="auto"/>
      </w:pPr>
      <w:r>
        <w:separator/>
      </w:r>
    </w:p>
  </w:endnote>
  <w:endnote w:type="continuationSeparator" w:id="0">
    <w:p w:rsidR="00C45B52" w:rsidRDefault="00C45B52" w:rsidP="00C1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89" w:rsidRDefault="00C15B89">
    <w:pPr>
      <w:pStyle w:val="Footer"/>
      <w:jc w:val="right"/>
    </w:pPr>
    <w:r>
      <w:fldChar w:fldCharType="begin"/>
    </w:r>
    <w:r>
      <w:instrText xml:space="preserve"> PAGE   \* MERGEFORMAT </w:instrText>
    </w:r>
    <w:r>
      <w:fldChar w:fldCharType="separate"/>
    </w:r>
    <w:r w:rsidR="00ED2D9D">
      <w:rPr>
        <w:noProof/>
      </w:rPr>
      <w:t>1</w:t>
    </w:r>
    <w:r>
      <w:rPr>
        <w:noProof/>
      </w:rPr>
      <w:fldChar w:fldCharType="end"/>
    </w:r>
  </w:p>
  <w:p w:rsidR="00C15B89" w:rsidRDefault="00C1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52" w:rsidRDefault="00C45B52" w:rsidP="00C15B89">
      <w:pPr>
        <w:spacing w:after="0" w:line="240" w:lineRule="auto"/>
      </w:pPr>
      <w:r>
        <w:separator/>
      </w:r>
    </w:p>
  </w:footnote>
  <w:footnote w:type="continuationSeparator" w:id="0">
    <w:p w:rsidR="00C45B52" w:rsidRDefault="00C45B52" w:rsidP="00C15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29" w:rsidRDefault="0076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29" w:rsidRDefault="00763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29" w:rsidRDefault="00763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05B9"/>
    <w:multiLevelType w:val="hybridMultilevel"/>
    <w:tmpl w:val="623AB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7A3ACE"/>
    <w:multiLevelType w:val="hybridMultilevel"/>
    <w:tmpl w:val="DFB8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B4120"/>
    <w:multiLevelType w:val="hybridMultilevel"/>
    <w:tmpl w:val="5F6AC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74D6A"/>
    <w:multiLevelType w:val="hybridMultilevel"/>
    <w:tmpl w:val="5958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36C21"/>
    <w:multiLevelType w:val="hybridMultilevel"/>
    <w:tmpl w:val="E1E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35C51"/>
    <w:multiLevelType w:val="hybridMultilevel"/>
    <w:tmpl w:val="A122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F79A2"/>
    <w:multiLevelType w:val="hybridMultilevel"/>
    <w:tmpl w:val="14BCC0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63833"/>
    <w:multiLevelType w:val="hybridMultilevel"/>
    <w:tmpl w:val="9424C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AC5EEE"/>
    <w:multiLevelType w:val="hybridMultilevel"/>
    <w:tmpl w:val="2A3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D6C14"/>
    <w:multiLevelType w:val="hybridMultilevel"/>
    <w:tmpl w:val="D0947EAA"/>
    <w:lvl w:ilvl="0" w:tplc="1870FD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596B3C"/>
    <w:multiLevelType w:val="hybridMultilevel"/>
    <w:tmpl w:val="40F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87031"/>
    <w:multiLevelType w:val="hybridMultilevel"/>
    <w:tmpl w:val="2FD20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8"/>
  </w:num>
  <w:num w:numId="6">
    <w:abstractNumId w:val="7"/>
  </w:num>
  <w:num w:numId="7">
    <w:abstractNumId w:val="0"/>
  </w:num>
  <w:num w:numId="8">
    <w:abstractNumId w:val="3"/>
  </w:num>
  <w:num w:numId="9">
    <w:abstractNumId w:val="5"/>
  </w:num>
  <w:num w:numId="10">
    <w:abstractNumId w:val="6"/>
  </w:num>
  <w:num w:numId="11">
    <w:abstractNumId w:val="11"/>
  </w:num>
  <w:num w:numId="12">
    <w:abstractNumId w:val="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04"/>
    <w:rsid w:val="000147BD"/>
    <w:rsid w:val="000159BE"/>
    <w:rsid w:val="0002649D"/>
    <w:rsid w:val="00034A94"/>
    <w:rsid w:val="00046EE2"/>
    <w:rsid w:val="0005292A"/>
    <w:rsid w:val="00065D8B"/>
    <w:rsid w:val="00075722"/>
    <w:rsid w:val="00086F78"/>
    <w:rsid w:val="0009579D"/>
    <w:rsid w:val="000B0BAA"/>
    <w:rsid w:val="000D5A84"/>
    <w:rsid w:val="001248E4"/>
    <w:rsid w:val="0013052D"/>
    <w:rsid w:val="00150295"/>
    <w:rsid w:val="00172618"/>
    <w:rsid w:val="001B0A9B"/>
    <w:rsid w:val="001C2B59"/>
    <w:rsid w:val="002005AF"/>
    <w:rsid w:val="00242E2B"/>
    <w:rsid w:val="00265860"/>
    <w:rsid w:val="002A20E9"/>
    <w:rsid w:val="002D1031"/>
    <w:rsid w:val="002D21FD"/>
    <w:rsid w:val="002E4E26"/>
    <w:rsid w:val="00310A43"/>
    <w:rsid w:val="003156C1"/>
    <w:rsid w:val="003331C2"/>
    <w:rsid w:val="003424B8"/>
    <w:rsid w:val="00356EBA"/>
    <w:rsid w:val="00372942"/>
    <w:rsid w:val="00376FBE"/>
    <w:rsid w:val="00381520"/>
    <w:rsid w:val="003E0304"/>
    <w:rsid w:val="003E336D"/>
    <w:rsid w:val="003F2AB1"/>
    <w:rsid w:val="00404AB1"/>
    <w:rsid w:val="004359E1"/>
    <w:rsid w:val="00454AC3"/>
    <w:rsid w:val="0047298E"/>
    <w:rsid w:val="004756BF"/>
    <w:rsid w:val="00475CC2"/>
    <w:rsid w:val="00482D4B"/>
    <w:rsid w:val="00487DAC"/>
    <w:rsid w:val="004A4816"/>
    <w:rsid w:val="004B2067"/>
    <w:rsid w:val="004C378E"/>
    <w:rsid w:val="004D71C7"/>
    <w:rsid w:val="004E3CE3"/>
    <w:rsid w:val="004F0DC2"/>
    <w:rsid w:val="005113C7"/>
    <w:rsid w:val="00543701"/>
    <w:rsid w:val="005629CD"/>
    <w:rsid w:val="005B6D10"/>
    <w:rsid w:val="005D1398"/>
    <w:rsid w:val="005D6491"/>
    <w:rsid w:val="0063226F"/>
    <w:rsid w:val="00632BA3"/>
    <w:rsid w:val="00651443"/>
    <w:rsid w:val="00673F9D"/>
    <w:rsid w:val="006861A1"/>
    <w:rsid w:val="00697D28"/>
    <w:rsid w:val="006A0BB5"/>
    <w:rsid w:val="006B0155"/>
    <w:rsid w:val="006B765B"/>
    <w:rsid w:val="006D34DA"/>
    <w:rsid w:val="006D7BBF"/>
    <w:rsid w:val="006E0DF9"/>
    <w:rsid w:val="006F48D2"/>
    <w:rsid w:val="0070281F"/>
    <w:rsid w:val="00742B17"/>
    <w:rsid w:val="00755E99"/>
    <w:rsid w:val="00763129"/>
    <w:rsid w:val="007B148D"/>
    <w:rsid w:val="007E664C"/>
    <w:rsid w:val="00802974"/>
    <w:rsid w:val="008036F6"/>
    <w:rsid w:val="00810E96"/>
    <w:rsid w:val="00881FC4"/>
    <w:rsid w:val="008A120E"/>
    <w:rsid w:val="008D1AAB"/>
    <w:rsid w:val="008E42D0"/>
    <w:rsid w:val="00921A7C"/>
    <w:rsid w:val="00924E8D"/>
    <w:rsid w:val="00930A55"/>
    <w:rsid w:val="00954324"/>
    <w:rsid w:val="00993CF1"/>
    <w:rsid w:val="009A5F4F"/>
    <w:rsid w:val="009C656E"/>
    <w:rsid w:val="009E6671"/>
    <w:rsid w:val="009F60C9"/>
    <w:rsid w:val="00A45B15"/>
    <w:rsid w:val="00AA341E"/>
    <w:rsid w:val="00AB42D0"/>
    <w:rsid w:val="00AB7E87"/>
    <w:rsid w:val="00B0101D"/>
    <w:rsid w:val="00B103AC"/>
    <w:rsid w:val="00B16DCA"/>
    <w:rsid w:val="00B17A6A"/>
    <w:rsid w:val="00B21F07"/>
    <w:rsid w:val="00B4247E"/>
    <w:rsid w:val="00B732D0"/>
    <w:rsid w:val="00B771DC"/>
    <w:rsid w:val="00B97EB4"/>
    <w:rsid w:val="00BA3AB9"/>
    <w:rsid w:val="00BD62B5"/>
    <w:rsid w:val="00BE5AAC"/>
    <w:rsid w:val="00BF4DCF"/>
    <w:rsid w:val="00C15B89"/>
    <w:rsid w:val="00C21F1F"/>
    <w:rsid w:val="00C44D2B"/>
    <w:rsid w:val="00C45B52"/>
    <w:rsid w:val="00C942FB"/>
    <w:rsid w:val="00CA7FEA"/>
    <w:rsid w:val="00D15153"/>
    <w:rsid w:val="00D349BA"/>
    <w:rsid w:val="00DB39B3"/>
    <w:rsid w:val="00DC0810"/>
    <w:rsid w:val="00DC53E9"/>
    <w:rsid w:val="00DE1888"/>
    <w:rsid w:val="00E02283"/>
    <w:rsid w:val="00E22DAA"/>
    <w:rsid w:val="00E639E4"/>
    <w:rsid w:val="00E67343"/>
    <w:rsid w:val="00EB7BDC"/>
    <w:rsid w:val="00ED2D9D"/>
    <w:rsid w:val="00F179FF"/>
    <w:rsid w:val="00F64734"/>
    <w:rsid w:val="00F751A1"/>
    <w:rsid w:val="00F832E8"/>
    <w:rsid w:val="00FA2E2B"/>
    <w:rsid w:val="00FB31AC"/>
    <w:rsid w:val="00FC3BBA"/>
    <w:rsid w:val="00FE3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04AB22-65AB-4E5D-9477-BCFE3D07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9FF"/>
    <w:pPr>
      <w:spacing w:after="0" w:line="240" w:lineRule="auto"/>
      <w:ind w:left="720"/>
    </w:pPr>
    <w:rPr>
      <w:rFonts w:cs="Calibri"/>
    </w:rPr>
  </w:style>
  <w:style w:type="paragraph" w:styleId="Header">
    <w:name w:val="header"/>
    <w:basedOn w:val="Normal"/>
    <w:link w:val="HeaderChar"/>
    <w:uiPriority w:val="99"/>
    <w:unhideWhenUsed/>
    <w:rsid w:val="00C15B89"/>
    <w:pPr>
      <w:tabs>
        <w:tab w:val="center" w:pos="4513"/>
        <w:tab w:val="right" w:pos="9026"/>
      </w:tabs>
    </w:pPr>
  </w:style>
  <w:style w:type="character" w:customStyle="1" w:styleId="HeaderChar">
    <w:name w:val="Header Char"/>
    <w:link w:val="Header"/>
    <w:uiPriority w:val="99"/>
    <w:rsid w:val="00C15B89"/>
    <w:rPr>
      <w:sz w:val="22"/>
      <w:szCs w:val="22"/>
      <w:lang w:eastAsia="en-US"/>
    </w:rPr>
  </w:style>
  <w:style w:type="paragraph" w:styleId="Footer">
    <w:name w:val="footer"/>
    <w:basedOn w:val="Normal"/>
    <w:link w:val="FooterChar"/>
    <w:uiPriority w:val="99"/>
    <w:unhideWhenUsed/>
    <w:rsid w:val="00C15B89"/>
    <w:pPr>
      <w:tabs>
        <w:tab w:val="center" w:pos="4513"/>
        <w:tab w:val="right" w:pos="9026"/>
      </w:tabs>
    </w:pPr>
  </w:style>
  <w:style w:type="character" w:customStyle="1" w:styleId="FooterChar">
    <w:name w:val="Footer Char"/>
    <w:link w:val="Footer"/>
    <w:uiPriority w:val="99"/>
    <w:rsid w:val="00C15B89"/>
    <w:rPr>
      <w:sz w:val="22"/>
      <w:szCs w:val="22"/>
      <w:lang w:eastAsia="en-US"/>
    </w:rPr>
  </w:style>
  <w:style w:type="paragraph" w:styleId="BalloonText">
    <w:name w:val="Balloon Text"/>
    <w:basedOn w:val="Normal"/>
    <w:link w:val="BalloonTextChar"/>
    <w:uiPriority w:val="99"/>
    <w:semiHidden/>
    <w:unhideWhenUsed/>
    <w:rsid w:val="00EB7B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7BDC"/>
    <w:rPr>
      <w:rFonts w:ascii="Segoe UI" w:hAnsi="Segoe UI" w:cs="Segoe UI"/>
      <w:sz w:val="18"/>
      <w:szCs w:val="18"/>
      <w:lang w:eastAsia="en-US"/>
    </w:rPr>
  </w:style>
  <w:style w:type="paragraph" w:styleId="NoSpacing">
    <w:name w:val="No Spacing"/>
    <w:basedOn w:val="Normal"/>
    <w:uiPriority w:val="1"/>
    <w:qFormat/>
    <w:rsid w:val="00BA3AB9"/>
    <w:pPr>
      <w:spacing w:after="0" w:line="240" w:lineRule="auto"/>
    </w:pPr>
    <w:rPr>
      <w:rFonts w:cs="Calibri"/>
    </w:rPr>
  </w:style>
  <w:style w:type="paragraph" w:customStyle="1" w:styleId="Default">
    <w:name w:val="Default"/>
    <w:rsid w:val="00150295"/>
    <w:pPr>
      <w:autoSpaceDE w:val="0"/>
      <w:autoSpaceDN w:val="0"/>
      <w:adjustRightInd w:val="0"/>
    </w:pPr>
    <w:rPr>
      <w:rFonts w:ascii="Arial" w:hAnsi="Arial" w:cs="Arial"/>
      <w:color w:val="000000"/>
      <w:sz w:val="24"/>
      <w:szCs w:val="24"/>
      <w:lang w:eastAsia="en-GB"/>
    </w:rPr>
  </w:style>
  <w:style w:type="character" w:styleId="Hyperlink">
    <w:name w:val="Hyperlink"/>
    <w:uiPriority w:val="99"/>
    <w:unhideWhenUsed/>
    <w:rsid w:val="0047298E"/>
    <w:rPr>
      <w:color w:val="0563C1"/>
      <w:u w:val="single"/>
    </w:rPr>
  </w:style>
  <w:style w:type="character" w:styleId="CommentReference">
    <w:name w:val="annotation reference"/>
    <w:uiPriority w:val="99"/>
    <w:semiHidden/>
    <w:unhideWhenUsed/>
    <w:rsid w:val="00673F9D"/>
    <w:rPr>
      <w:sz w:val="16"/>
      <w:szCs w:val="16"/>
    </w:rPr>
  </w:style>
  <w:style w:type="paragraph" w:styleId="CommentText">
    <w:name w:val="annotation text"/>
    <w:basedOn w:val="Normal"/>
    <w:link w:val="CommentTextChar"/>
    <w:uiPriority w:val="99"/>
    <w:semiHidden/>
    <w:unhideWhenUsed/>
    <w:rsid w:val="00673F9D"/>
    <w:rPr>
      <w:sz w:val="20"/>
      <w:szCs w:val="20"/>
    </w:rPr>
  </w:style>
  <w:style w:type="character" w:customStyle="1" w:styleId="CommentTextChar">
    <w:name w:val="Comment Text Char"/>
    <w:link w:val="CommentText"/>
    <w:uiPriority w:val="99"/>
    <w:semiHidden/>
    <w:rsid w:val="00673F9D"/>
    <w:rPr>
      <w:lang w:eastAsia="en-US"/>
    </w:rPr>
  </w:style>
  <w:style w:type="paragraph" w:styleId="CommentSubject">
    <w:name w:val="annotation subject"/>
    <w:basedOn w:val="CommentText"/>
    <w:next w:val="CommentText"/>
    <w:link w:val="CommentSubjectChar"/>
    <w:uiPriority w:val="99"/>
    <w:semiHidden/>
    <w:unhideWhenUsed/>
    <w:rsid w:val="00673F9D"/>
    <w:rPr>
      <w:b/>
      <w:bCs/>
    </w:rPr>
  </w:style>
  <w:style w:type="character" w:customStyle="1" w:styleId="CommentSubjectChar">
    <w:name w:val="Comment Subject Char"/>
    <w:link w:val="CommentSubject"/>
    <w:uiPriority w:val="99"/>
    <w:semiHidden/>
    <w:rsid w:val="00673F9D"/>
    <w:rPr>
      <w:b/>
      <w:bCs/>
      <w:lang w:eastAsia="en-US"/>
    </w:rPr>
  </w:style>
  <w:style w:type="character" w:styleId="FollowedHyperlink">
    <w:name w:val="FollowedHyperlink"/>
    <w:uiPriority w:val="99"/>
    <w:semiHidden/>
    <w:unhideWhenUsed/>
    <w:rsid w:val="00B732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0558">
      <w:bodyDiv w:val="1"/>
      <w:marLeft w:val="0"/>
      <w:marRight w:val="0"/>
      <w:marTop w:val="0"/>
      <w:marBottom w:val="0"/>
      <w:divBdr>
        <w:top w:val="none" w:sz="0" w:space="0" w:color="auto"/>
        <w:left w:val="none" w:sz="0" w:space="0" w:color="auto"/>
        <w:bottom w:val="none" w:sz="0" w:space="0" w:color="auto"/>
        <w:right w:val="none" w:sz="0" w:space="0" w:color="auto"/>
      </w:divBdr>
    </w:div>
    <w:div w:id="728236770">
      <w:bodyDiv w:val="1"/>
      <w:marLeft w:val="0"/>
      <w:marRight w:val="0"/>
      <w:marTop w:val="0"/>
      <w:marBottom w:val="0"/>
      <w:divBdr>
        <w:top w:val="none" w:sz="0" w:space="0" w:color="auto"/>
        <w:left w:val="none" w:sz="0" w:space="0" w:color="auto"/>
        <w:bottom w:val="none" w:sz="0" w:space="0" w:color="auto"/>
        <w:right w:val="none" w:sz="0" w:space="0" w:color="auto"/>
      </w:divBdr>
    </w:div>
    <w:div w:id="1471511627">
      <w:bodyDiv w:val="1"/>
      <w:marLeft w:val="0"/>
      <w:marRight w:val="0"/>
      <w:marTop w:val="0"/>
      <w:marBottom w:val="0"/>
      <w:divBdr>
        <w:top w:val="none" w:sz="0" w:space="0" w:color="auto"/>
        <w:left w:val="none" w:sz="0" w:space="0" w:color="auto"/>
        <w:bottom w:val="none" w:sz="0" w:space="0" w:color="auto"/>
        <w:right w:val="none" w:sz="0" w:space="0" w:color="auto"/>
      </w:divBdr>
    </w:div>
    <w:div w:id="1544249154">
      <w:bodyDiv w:val="1"/>
      <w:marLeft w:val="0"/>
      <w:marRight w:val="0"/>
      <w:marTop w:val="0"/>
      <w:marBottom w:val="0"/>
      <w:divBdr>
        <w:top w:val="none" w:sz="0" w:space="0" w:color="auto"/>
        <w:left w:val="none" w:sz="0" w:space="0" w:color="auto"/>
        <w:bottom w:val="none" w:sz="0" w:space="0" w:color="auto"/>
        <w:right w:val="none" w:sz="0" w:space="0" w:color="auto"/>
      </w:divBdr>
    </w:div>
    <w:div w:id="1832283796">
      <w:bodyDiv w:val="1"/>
      <w:marLeft w:val="0"/>
      <w:marRight w:val="0"/>
      <w:marTop w:val="0"/>
      <w:marBottom w:val="0"/>
      <w:divBdr>
        <w:top w:val="none" w:sz="0" w:space="0" w:color="auto"/>
        <w:left w:val="none" w:sz="0" w:space="0" w:color="auto"/>
        <w:bottom w:val="none" w:sz="0" w:space="0" w:color="auto"/>
        <w:right w:val="none" w:sz="0" w:space="0" w:color="auto"/>
      </w:divBdr>
    </w:div>
    <w:div w:id="1949850302">
      <w:bodyDiv w:val="1"/>
      <w:marLeft w:val="0"/>
      <w:marRight w:val="0"/>
      <w:marTop w:val="0"/>
      <w:marBottom w:val="0"/>
      <w:divBdr>
        <w:top w:val="none" w:sz="0" w:space="0" w:color="auto"/>
        <w:left w:val="none" w:sz="0" w:space="0" w:color="auto"/>
        <w:bottom w:val="none" w:sz="0" w:space="0" w:color="auto"/>
        <w:right w:val="none" w:sz="0" w:space="0" w:color="auto"/>
      </w:divBdr>
    </w:div>
    <w:div w:id="19728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nicalguidelines.nhsgg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gc.org.uk/about-us/professional-support-sites/referral-guideli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2" ma:contentTypeDescription="Create a new document." ma:contentTypeScope="" ma:versionID="63a8a5dbb2f235bf9c03c73d4ecf8dbf">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98f6c55206b2d5b95e765a7b35cb74ca"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FD6C53A-5FD2-4F43-AEBF-802057CBD480}">
  <ds:schemaRefs>
    <ds:schemaRef ds:uri="http://schemas.microsoft.com/sharepoint/v3/contenttype/forms"/>
  </ds:schemaRefs>
</ds:datastoreItem>
</file>

<file path=customXml/itemProps2.xml><?xml version="1.0" encoding="utf-8"?>
<ds:datastoreItem xmlns:ds="http://schemas.openxmlformats.org/officeDocument/2006/customXml" ds:itemID="{8FB94EC0-FB0C-4EC8-BCE8-1404CE8D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D3717-B708-4497-A221-83B97ABF97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8943</CharactersWithSpaces>
  <SharedDoc>false</SharedDoc>
  <HLinks>
    <vt:vector size="12" baseType="variant">
      <vt:variant>
        <vt:i4>2031642</vt:i4>
      </vt:variant>
      <vt:variant>
        <vt:i4>3</vt:i4>
      </vt:variant>
      <vt:variant>
        <vt:i4>0</vt:i4>
      </vt:variant>
      <vt:variant>
        <vt:i4>5</vt:i4>
      </vt:variant>
      <vt:variant>
        <vt:lpwstr>https://clinicalguidelines.nhsggc.org.uk/</vt:lpwstr>
      </vt:variant>
      <vt:variant>
        <vt:lpwstr/>
      </vt:variant>
      <vt:variant>
        <vt:i4>3801129</vt:i4>
      </vt:variant>
      <vt:variant>
        <vt:i4>0</vt:i4>
      </vt:variant>
      <vt:variant>
        <vt:i4>0</vt:i4>
      </vt:variant>
      <vt:variant>
        <vt:i4>5</vt:i4>
      </vt:variant>
      <vt:variant>
        <vt:lpwstr>https://www.nhsggc.org.uk/about-us/professional-support-sites/referral-guidelines/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Ralphs</dc:creator>
  <cp:keywords/>
  <dc:description/>
  <cp:lastModifiedBy>Bartakova, Katerina</cp:lastModifiedBy>
  <cp:revision>2</cp:revision>
  <dcterms:created xsi:type="dcterms:W3CDTF">2022-02-25T12:27:00Z</dcterms:created>
  <dcterms:modified xsi:type="dcterms:W3CDTF">2022-02-25T12:27:00Z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Lees, Ann</vt:lpwstr>
  </property>
  <property fmtid="{D5CDD505-2E9C-101B-9397-08002B2CF9AE}" pid="3" name="Order">
    <vt:lpwstr>10500.0000000000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Lees, Ann</vt:lpwstr>
  </property>
  <property fmtid="{D5CDD505-2E9C-101B-9397-08002B2CF9AE}" pid="7" name="ComplianceAssetId">
    <vt:lpwstr/>
  </property>
  <property fmtid="{D5CDD505-2E9C-101B-9397-08002B2CF9AE}" pid="8" name="ContentTypeId">
    <vt:lpwstr>0x0101009AF2C7C01829B14BA755309D5E279C90</vt:lpwstr>
  </property>
  <property fmtid="{D5CDD505-2E9C-101B-9397-08002B2CF9AE}" pid="9" name="TriggerFlowInfo">
    <vt:lpwstr/>
  </property>
</Properties>
</file>