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5" w:type="pct"/>
        <w:tblLayout w:type="fixed"/>
        <w:tblLook w:val="01E0" w:firstRow="1" w:lastRow="1" w:firstColumn="1" w:lastColumn="1" w:noHBand="0" w:noVBand="0"/>
      </w:tblPr>
      <w:tblGrid>
        <w:gridCol w:w="5522"/>
        <w:gridCol w:w="4352"/>
      </w:tblGrid>
      <w:tr w:rsidR="005C0B4B" w:rsidRPr="003D1F4D" w:rsidTr="00E72479">
        <w:trPr>
          <w:trHeight w:hRule="exact" w:val="1390"/>
        </w:trPr>
        <w:tc>
          <w:tcPr>
            <w:tcW w:w="2796" w:type="pct"/>
            <w:shd w:val="clear" w:color="auto" w:fill="auto"/>
          </w:tcPr>
          <w:p w:rsidR="008610AF" w:rsidRPr="003D1F4D" w:rsidRDefault="00E30C84" w:rsidP="003D1F4D">
            <w:pPr>
              <w:tabs>
                <w:tab w:val="clear" w:pos="720"/>
                <w:tab w:val="clear" w:pos="1440"/>
                <w:tab w:val="clear" w:pos="2160"/>
                <w:tab w:val="clear" w:pos="2880"/>
                <w:tab w:val="left" w:pos="4680"/>
                <w:tab w:val="left" w:pos="5400"/>
                <w:tab w:val="right" w:pos="9000"/>
              </w:tabs>
              <w:spacing w:line="260" w:lineRule="exact"/>
              <w:rPr>
                <w:rFonts w:ascii="Clan-News" w:hAnsi="Clan-News" w:cs="Arial"/>
                <w:b/>
                <w:color w:val="666699"/>
                <w:spacing w:val="-2"/>
                <w:sz w:val="20"/>
                <w:szCs w:val="20"/>
              </w:rPr>
            </w:pPr>
            <w:r w:rsidRPr="00E30C84">
              <w:rPr>
                <w:rFonts w:ascii="Clan-News" w:hAnsi="Clan-News" w:cs="Arial"/>
                <w:b/>
                <w:color w:val="336699"/>
                <w:spacing w:val="-2"/>
                <w:sz w:val="20"/>
                <w:szCs w:val="20"/>
              </w:rPr>
              <w:t xml:space="preserve">Director </w:t>
            </w:r>
            <w:r w:rsidR="00E85F09">
              <w:rPr>
                <w:rFonts w:ascii="Clan-News" w:hAnsi="Clan-News" w:cs="Arial"/>
                <w:b/>
                <w:color w:val="336699"/>
                <w:spacing w:val="-2"/>
                <w:sz w:val="20"/>
                <w:szCs w:val="20"/>
              </w:rPr>
              <w:t>Covid 19 Vaccine (Operational)</w:t>
            </w:r>
          </w:p>
          <w:p w:rsidR="008610AF" w:rsidRPr="003D1F4D" w:rsidRDefault="00E85F09" w:rsidP="003D1F4D">
            <w:pPr>
              <w:tabs>
                <w:tab w:val="clear" w:pos="720"/>
                <w:tab w:val="clear" w:pos="1440"/>
                <w:tab w:val="clear" w:pos="2160"/>
                <w:tab w:val="clear" w:pos="2880"/>
                <w:tab w:val="left" w:pos="4680"/>
                <w:tab w:val="left" w:pos="5400"/>
                <w:tab w:val="right" w:pos="9000"/>
              </w:tabs>
              <w:spacing w:line="260" w:lineRule="exact"/>
              <w:rPr>
                <w:rFonts w:ascii="Clan-News" w:hAnsi="Clan-News" w:cs="Arial"/>
                <w:spacing w:val="-2"/>
                <w:sz w:val="19"/>
                <w:szCs w:val="19"/>
              </w:rPr>
            </w:pPr>
            <w:r>
              <w:rPr>
                <w:rFonts w:ascii="Clan-News" w:hAnsi="Clan-News" w:cs="Arial"/>
                <w:spacing w:val="-2"/>
                <w:sz w:val="19"/>
                <w:szCs w:val="19"/>
              </w:rPr>
              <w:t>Karen Duffy</w:t>
            </w:r>
          </w:p>
          <w:p w:rsidR="008610AF" w:rsidRPr="003D1F4D" w:rsidRDefault="008610AF" w:rsidP="003D1F4D">
            <w:pPr>
              <w:tabs>
                <w:tab w:val="clear" w:pos="720"/>
                <w:tab w:val="clear" w:pos="1440"/>
                <w:tab w:val="clear" w:pos="2160"/>
                <w:tab w:val="clear" w:pos="2880"/>
                <w:tab w:val="left" w:pos="4680"/>
                <w:tab w:val="left" w:pos="5400"/>
                <w:tab w:val="right" w:pos="9000"/>
              </w:tabs>
              <w:rPr>
                <w:rFonts w:ascii="Clan-News" w:hAnsi="Clan-News" w:cs="Arial"/>
                <w:spacing w:val="-2"/>
                <w:sz w:val="19"/>
                <w:szCs w:val="19"/>
              </w:rPr>
            </w:pPr>
          </w:p>
          <w:p w:rsidR="008610AF" w:rsidRPr="003D1F4D" w:rsidRDefault="008610AF" w:rsidP="003D1F4D">
            <w:pPr>
              <w:tabs>
                <w:tab w:val="clear" w:pos="720"/>
                <w:tab w:val="clear" w:pos="1440"/>
                <w:tab w:val="clear" w:pos="2160"/>
                <w:tab w:val="clear" w:pos="2880"/>
                <w:tab w:val="left" w:pos="4680"/>
                <w:tab w:val="left" w:pos="5400"/>
                <w:tab w:val="right" w:pos="9000"/>
              </w:tabs>
              <w:rPr>
                <w:rFonts w:ascii="Clan-News" w:hAnsi="Clan-News" w:cs="Arial"/>
                <w:spacing w:val="-2"/>
                <w:sz w:val="19"/>
                <w:szCs w:val="19"/>
              </w:rPr>
            </w:pPr>
          </w:p>
          <w:p w:rsidR="004E326B" w:rsidRPr="003D1F4D" w:rsidRDefault="004E326B" w:rsidP="003D1F4D">
            <w:pPr>
              <w:tabs>
                <w:tab w:val="clear" w:pos="720"/>
                <w:tab w:val="clear" w:pos="1440"/>
                <w:tab w:val="clear" w:pos="2160"/>
                <w:tab w:val="clear" w:pos="2880"/>
              </w:tabs>
              <w:spacing w:line="240" w:lineRule="exact"/>
              <w:rPr>
                <w:rFonts w:ascii="Clan-News" w:hAnsi="Clan-News" w:cs="Arial"/>
                <w:spacing w:val="-2"/>
                <w:sz w:val="19"/>
                <w:szCs w:val="19"/>
              </w:rPr>
            </w:pPr>
          </w:p>
          <w:p w:rsidR="001C63CF" w:rsidRPr="003D1F4D" w:rsidRDefault="001C63CF" w:rsidP="003D1F4D">
            <w:pPr>
              <w:tabs>
                <w:tab w:val="clear" w:pos="720"/>
                <w:tab w:val="clear" w:pos="1440"/>
                <w:tab w:val="clear" w:pos="2160"/>
                <w:tab w:val="clear" w:pos="2880"/>
              </w:tabs>
              <w:spacing w:line="240" w:lineRule="exact"/>
              <w:rPr>
                <w:rFonts w:ascii="Clan-News" w:hAnsi="Clan-News" w:cs="Arial"/>
                <w:spacing w:val="-2"/>
                <w:sz w:val="19"/>
                <w:szCs w:val="19"/>
              </w:rPr>
            </w:pPr>
          </w:p>
        </w:tc>
        <w:tc>
          <w:tcPr>
            <w:tcW w:w="2204" w:type="pct"/>
            <w:shd w:val="clear" w:color="auto" w:fill="auto"/>
          </w:tcPr>
          <w:p w:rsidR="00B54307" w:rsidRPr="003D1F4D" w:rsidRDefault="00BC5FF3" w:rsidP="00BC5FF3">
            <w:pPr>
              <w:tabs>
                <w:tab w:val="clear" w:pos="720"/>
                <w:tab w:val="clear" w:pos="1440"/>
                <w:tab w:val="clear" w:pos="2160"/>
                <w:tab w:val="clear" w:pos="2880"/>
              </w:tabs>
              <w:rPr>
                <w:rFonts w:cs="Arial"/>
              </w:rPr>
            </w:pPr>
            <w:r w:rsidRPr="00EE3FAD">
              <w:rPr>
                <w:rFonts w:ascii="Scottish Government 2016" w:hAnsi="Scottish Government 2016"/>
                <w:color w:val="0065BD"/>
                <w:sz w:val="84"/>
                <w:szCs w:val="84"/>
              </w:rPr>
              <w:t></w:t>
            </w:r>
            <w:r w:rsidRPr="00EE3FAD">
              <w:rPr>
                <w:rFonts w:ascii="Scottish Government 2016" w:hAnsi="Scottish Government 2016"/>
                <w:color w:val="333E48"/>
                <w:sz w:val="84"/>
                <w:szCs w:val="84"/>
              </w:rPr>
              <w:t></w:t>
            </w:r>
            <w:r w:rsidRPr="00EE3FAD">
              <w:rPr>
                <w:rFonts w:ascii="Scottish Government 2016" w:hAnsi="Scottish Government 2016"/>
                <w:color w:val="8B8C93"/>
                <w:sz w:val="84"/>
                <w:szCs w:val="84"/>
              </w:rPr>
              <w:t></w:t>
            </w:r>
            <w:r w:rsidRPr="00EE3FAD">
              <w:rPr>
                <w:rFonts w:ascii="Scottish Government 2016" w:hAnsi="Scottish Government 2016"/>
                <w:color w:val="333E48"/>
                <w:sz w:val="84"/>
                <w:szCs w:val="84"/>
              </w:rPr>
              <w:t></w:t>
            </w:r>
          </w:p>
        </w:tc>
      </w:tr>
      <w:tr w:rsidR="002C42B5" w:rsidRPr="003D1F4D" w:rsidTr="00E72479">
        <w:trPr>
          <w:trHeight w:hRule="exact" w:val="733"/>
        </w:trPr>
        <w:tc>
          <w:tcPr>
            <w:tcW w:w="2796" w:type="pct"/>
            <w:shd w:val="clear" w:color="auto" w:fill="auto"/>
          </w:tcPr>
          <w:p w:rsidR="00E30C84" w:rsidRDefault="00E30C84" w:rsidP="00E72479">
            <w:pPr>
              <w:tabs>
                <w:tab w:val="clear" w:pos="720"/>
                <w:tab w:val="clear" w:pos="1440"/>
                <w:tab w:val="clear" w:pos="2160"/>
                <w:tab w:val="clear" w:pos="2880"/>
                <w:tab w:val="left" w:pos="990"/>
                <w:tab w:val="left" w:pos="3240"/>
                <w:tab w:val="left" w:pos="4680"/>
                <w:tab w:val="left" w:pos="5400"/>
                <w:tab w:val="left" w:pos="5760"/>
                <w:tab w:val="right" w:pos="9000"/>
              </w:tabs>
              <w:spacing w:line="260" w:lineRule="exact"/>
              <w:ind w:left="-110"/>
              <w:rPr>
                <w:rFonts w:cs="Arial"/>
                <w:spacing w:val="-2"/>
              </w:rPr>
            </w:pPr>
            <w:r>
              <w:rPr>
                <w:rFonts w:cs="Arial"/>
                <w:spacing w:val="-2"/>
              </w:rPr>
              <w:t xml:space="preserve">To: </w:t>
            </w:r>
            <w:r w:rsidR="00E72479">
              <w:rPr>
                <w:rFonts w:cs="Arial"/>
                <w:spacing w:val="-2"/>
              </w:rPr>
              <w:t>General Practitioners</w:t>
            </w:r>
            <w:r w:rsidR="00E03F81">
              <w:rPr>
                <w:rFonts w:cs="Arial"/>
                <w:spacing w:val="-2"/>
              </w:rPr>
              <w:t xml:space="preserve"> and Paediatricians</w:t>
            </w:r>
            <w:r>
              <w:rPr>
                <w:rFonts w:cs="Arial"/>
                <w:spacing w:val="-2"/>
              </w:rPr>
              <w:t xml:space="preserve"> </w:t>
            </w:r>
          </w:p>
          <w:p w:rsidR="00E30C84" w:rsidRPr="003D1F4D" w:rsidRDefault="00E30C84" w:rsidP="002F248F">
            <w:pPr>
              <w:tabs>
                <w:tab w:val="clear" w:pos="720"/>
                <w:tab w:val="clear" w:pos="1440"/>
                <w:tab w:val="clear" w:pos="2160"/>
                <w:tab w:val="clear" w:pos="2880"/>
                <w:tab w:val="left" w:pos="990"/>
                <w:tab w:val="left" w:pos="3240"/>
                <w:tab w:val="left" w:pos="4680"/>
                <w:tab w:val="left" w:pos="5400"/>
                <w:tab w:val="left" w:pos="5760"/>
                <w:tab w:val="right" w:pos="9000"/>
              </w:tabs>
              <w:spacing w:line="260" w:lineRule="exact"/>
              <w:rPr>
                <w:rFonts w:cs="Arial"/>
                <w:spacing w:val="-2"/>
              </w:rPr>
            </w:pPr>
          </w:p>
        </w:tc>
        <w:tc>
          <w:tcPr>
            <w:tcW w:w="2204" w:type="pct"/>
            <w:shd w:val="clear" w:color="auto" w:fill="auto"/>
          </w:tcPr>
          <w:p w:rsidR="00E72479" w:rsidRPr="00E72479" w:rsidRDefault="00E72479" w:rsidP="00E72479">
            <w:pPr>
              <w:tabs>
                <w:tab w:val="clear" w:pos="720"/>
                <w:tab w:val="clear" w:pos="1440"/>
                <w:tab w:val="clear" w:pos="2160"/>
                <w:tab w:val="clear" w:pos="2880"/>
                <w:tab w:val="clear" w:pos="9907"/>
              </w:tabs>
              <w:autoSpaceDE w:val="0"/>
              <w:autoSpaceDN w:val="0"/>
              <w:adjustRightInd w:val="0"/>
              <w:ind w:left="1458"/>
              <w:rPr>
                <w:rFonts w:cs="Arial"/>
                <w:noProof/>
                <w:sz w:val="20"/>
                <w:szCs w:val="20"/>
              </w:rPr>
            </w:pPr>
            <w:r w:rsidRPr="00E72479">
              <w:rPr>
                <w:rFonts w:cs="Arial"/>
                <w:noProof/>
                <w:sz w:val="20"/>
                <w:szCs w:val="20"/>
              </w:rPr>
              <w:t xml:space="preserve">Policy Enquiries: </w:t>
            </w:r>
          </w:p>
          <w:p w:rsidR="002C42B5" w:rsidRPr="00E72479" w:rsidRDefault="00E72479" w:rsidP="00E72479">
            <w:pPr>
              <w:tabs>
                <w:tab w:val="clear" w:pos="720"/>
                <w:tab w:val="clear" w:pos="1440"/>
                <w:tab w:val="clear" w:pos="2160"/>
                <w:tab w:val="clear" w:pos="2880"/>
                <w:tab w:val="clear" w:pos="9907"/>
              </w:tabs>
              <w:autoSpaceDE w:val="0"/>
              <w:autoSpaceDN w:val="0"/>
              <w:adjustRightInd w:val="0"/>
              <w:ind w:left="1458"/>
              <w:rPr>
                <w:rFonts w:cs="Arial"/>
                <w:color w:val="000000"/>
                <w:sz w:val="18"/>
                <w:szCs w:val="18"/>
              </w:rPr>
            </w:pPr>
            <w:proofErr w:type="spellStart"/>
            <w:r>
              <w:rPr>
                <w:rFonts w:cs="Arial"/>
                <w:color w:val="0000FF"/>
                <w:sz w:val="18"/>
                <w:szCs w:val="18"/>
              </w:rPr>
              <w:t>VaccinationsDelivery@gov.scot</w:t>
            </w:r>
            <w:proofErr w:type="spellEnd"/>
          </w:p>
        </w:tc>
      </w:tr>
    </w:tbl>
    <w:p w:rsidR="00B736AD" w:rsidRPr="00C43709" w:rsidRDefault="00AC2EE8" w:rsidP="00E72479">
      <w:pPr>
        <w:tabs>
          <w:tab w:val="clear" w:pos="720"/>
          <w:tab w:val="clear" w:pos="1440"/>
          <w:tab w:val="clear" w:pos="2160"/>
          <w:tab w:val="clear" w:pos="2880"/>
        </w:tabs>
        <w:ind w:right="-877"/>
        <w:rPr>
          <w:rFonts w:cs="Arial"/>
        </w:rPr>
      </w:pPr>
      <w:r>
        <w:rPr>
          <w:rFonts w:cs="Arial"/>
        </w:rPr>
        <w:t>19</w:t>
      </w:r>
      <w:r w:rsidR="001E1366">
        <w:rPr>
          <w:rFonts w:cs="Arial"/>
        </w:rPr>
        <w:t xml:space="preserve"> January </w:t>
      </w:r>
      <w:r w:rsidR="00AA282B">
        <w:rPr>
          <w:rFonts w:cs="Arial"/>
        </w:rPr>
        <w:t>202</w:t>
      </w:r>
      <w:r w:rsidR="001E1366">
        <w:rPr>
          <w:rFonts w:cs="Arial"/>
        </w:rPr>
        <w:t>2</w:t>
      </w:r>
    </w:p>
    <w:p w:rsidR="00AF195B" w:rsidRDefault="00AF195B" w:rsidP="00AF195B">
      <w:pPr>
        <w:tabs>
          <w:tab w:val="clear" w:pos="720"/>
          <w:tab w:val="clear" w:pos="1440"/>
          <w:tab w:val="clear" w:pos="2160"/>
          <w:tab w:val="clear" w:pos="2880"/>
        </w:tabs>
        <w:rPr>
          <w:rFonts w:cs="Arial"/>
        </w:rPr>
      </w:pPr>
    </w:p>
    <w:p w:rsidR="002F248F" w:rsidRDefault="002F248F" w:rsidP="00AF195B">
      <w:pPr>
        <w:tabs>
          <w:tab w:val="clear" w:pos="720"/>
          <w:tab w:val="clear" w:pos="1440"/>
          <w:tab w:val="clear" w:pos="2160"/>
          <w:tab w:val="clear" w:pos="2880"/>
        </w:tabs>
        <w:rPr>
          <w:rFonts w:cs="Arial"/>
        </w:rPr>
      </w:pPr>
    </w:p>
    <w:p w:rsidR="002F248F" w:rsidRDefault="00E30C84" w:rsidP="00AF195B">
      <w:pPr>
        <w:tabs>
          <w:tab w:val="clear" w:pos="720"/>
          <w:tab w:val="clear" w:pos="1440"/>
          <w:tab w:val="clear" w:pos="2160"/>
          <w:tab w:val="clear" w:pos="2880"/>
        </w:tabs>
        <w:rPr>
          <w:rFonts w:cs="Arial"/>
        </w:rPr>
      </w:pPr>
      <w:r>
        <w:rPr>
          <w:rFonts w:cs="Arial"/>
        </w:rPr>
        <w:t xml:space="preserve">Dear </w:t>
      </w:r>
      <w:r w:rsidR="00140ABC">
        <w:rPr>
          <w:rFonts w:cs="Arial"/>
        </w:rPr>
        <w:t>C</w:t>
      </w:r>
      <w:r>
        <w:rPr>
          <w:rFonts w:cs="Arial"/>
        </w:rPr>
        <w:t>olleagues</w:t>
      </w:r>
    </w:p>
    <w:p w:rsidR="002F248F" w:rsidRDefault="002F248F" w:rsidP="00AF195B">
      <w:pPr>
        <w:tabs>
          <w:tab w:val="clear" w:pos="720"/>
          <w:tab w:val="clear" w:pos="1440"/>
          <w:tab w:val="clear" w:pos="2160"/>
          <w:tab w:val="clear" w:pos="2880"/>
        </w:tabs>
        <w:rPr>
          <w:rFonts w:cs="Arial"/>
        </w:rPr>
      </w:pPr>
    </w:p>
    <w:p w:rsidR="002F248F" w:rsidRPr="002F248F" w:rsidRDefault="00FF2FD3" w:rsidP="00AF195B">
      <w:pPr>
        <w:tabs>
          <w:tab w:val="clear" w:pos="720"/>
          <w:tab w:val="clear" w:pos="1440"/>
          <w:tab w:val="clear" w:pos="2160"/>
          <w:tab w:val="clear" w:pos="2880"/>
        </w:tabs>
        <w:rPr>
          <w:rFonts w:cs="Arial"/>
          <w:b/>
        </w:rPr>
      </w:pPr>
      <w:r>
        <w:rPr>
          <w:rFonts w:cs="Arial"/>
          <w:b/>
        </w:rPr>
        <w:t>COVID-</w:t>
      </w:r>
      <w:r w:rsidR="002F248F">
        <w:rPr>
          <w:rFonts w:cs="Arial"/>
          <w:b/>
        </w:rPr>
        <w:t xml:space="preserve">19 </w:t>
      </w:r>
      <w:r w:rsidR="00E03F81">
        <w:rPr>
          <w:rFonts w:cs="Arial"/>
          <w:b/>
        </w:rPr>
        <w:t xml:space="preserve">PRIMARY </w:t>
      </w:r>
      <w:r w:rsidR="002F248F" w:rsidRPr="002F248F">
        <w:rPr>
          <w:rFonts w:cs="Arial"/>
          <w:b/>
        </w:rPr>
        <w:t>VACCINATIONS</w:t>
      </w:r>
      <w:r w:rsidR="00E03F81">
        <w:rPr>
          <w:rFonts w:cs="Arial"/>
          <w:b/>
        </w:rPr>
        <w:t xml:space="preserve"> FOR AT RISK </w:t>
      </w:r>
      <w:r w:rsidR="00A43B6B">
        <w:rPr>
          <w:rFonts w:cs="Arial"/>
          <w:b/>
        </w:rPr>
        <w:t xml:space="preserve">5 </w:t>
      </w:r>
      <w:r w:rsidR="00836925">
        <w:rPr>
          <w:rFonts w:cs="Arial"/>
          <w:b/>
        </w:rPr>
        <w:t xml:space="preserve">to </w:t>
      </w:r>
      <w:r w:rsidR="00E03F81">
        <w:rPr>
          <w:rFonts w:cs="Arial"/>
          <w:b/>
        </w:rPr>
        <w:t>11 YEAR OLDS.</w:t>
      </w:r>
    </w:p>
    <w:p w:rsidR="002F248F" w:rsidRDefault="002F248F" w:rsidP="002F248F"/>
    <w:p w:rsidR="001E1366" w:rsidRDefault="00E72479" w:rsidP="00E72479">
      <w:pPr>
        <w:tabs>
          <w:tab w:val="clear" w:pos="720"/>
          <w:tab w:val="clear" w:pos="1440"/>
          <w:tab w:val="clear" w:pos="2160"/>
          <w:tab w:val="clear" w:pos="2880"/>
          <w:tab w:val="clear" w:pos="9907"/>
        </w:tabs>
        <w:spacing w:after="160"/>
        <w:rPr>
          <w:rFonts w:eastAsia="Calibri" w:cs="Arial"/>
          <w:lang w:eastAsia="en-US"/>
        </w:rPr>
      </w:pPr>
      <w:r w:rsidRPr="00E72479">
        <w:rPr>
          <w:rFonts w:eastAsia="Calibri" w:cs="Arial"/>
          <w:lang w:eastAsia="en-US"/>
        </w:rPr>
        <w:t xml:space="preserve">This letter is to provide you with some background of the approach taken to identify the </w:t>
      </w:r>
      <w:r w:rsidR="00A43B6B">
        <w:rPr>
          <w:rFonts w:eastAsia="Calibri" w:cs="Arial"/>
          <w:lang w:eastAsia="en-US"/>
        </w:rPr>
        <w:t>‘</w:t>
      </w:r>
      <w:r w:rsidR="00E03F81">
        <w:rPr>
          <w:rFonts w:eastAsia="Calibri" w:cs="Arial"/>
          <w:lang w:eastAsia="en-US"/>
        </w:rPr>
        <w:t>at risk</w:t>
      </w:r>
      <w:r w:rsidR="00A43B6B">
        <w:rPr>
          <w:rFonts w:eastAsia="Calibri" w:cs="Arial"/>
          <w:lang w:eastAsia="en-US"/>
        </w:rPr>
        <w:t>’</w:t>
      </w:r>
      <w:r w:rsidR="00E03F81">
        <w:rPr>
          <w:rFonts w:eastAsia="Calibri" w:cs="Arial"/>
          <w:lang w:eastAsia="en-US"/>
        </w:rPr>
        <w:t xml:space="preserve"> children in the </w:t>
      </w:r>
      <w:r w:rsidR="00A43B6B">
        <w:rPr>
          <w:rFonts w:eastAsia="Calibri" w:cs="Arial"/>
          <w:lang w:eastAsia="en-US"/>
        </w:rPr>
        <w:t xml:space="preserve">5 </w:t>
      </w:r>
      <w:r w:rsidR="00E03F81">
        <w:rPr>
          <w:rFonts w:eastAsia="Calibri" w:cs="Arial"/>
          <w:lang w:eastAsia="en-US"/>
        </w:rPr>
        <w:t xml:space="preserve">–11 age group referenced </w:t>
      </w:r>
      <w:r w:rsidRPr="00E72479">
        <w:rPr>
          <w:rFonts w:eastAsia="Calibri" w:cs="Arial"/>
          <w:lang w:eastAsia="en-US"/>
        </w:rPr>
        <w:t xml:space="preserve">in the CMO letter from </w:t>
      </w:r>
      <w:r w:rsidR="00140ABC">
        <w:rPr>
          <w:rFonts w:eastAsia="Calibri" w:cs="Arial"/>
          <w:lang w:eastAsia="en-US"/>
        </w:rPr>
        <w:t>18</w:t>
      </w:r>
      <w:r w:rsidR="001E1366">
        <w:rPr>
          <w:rFonts w:eastAsia="Calibri" w:cs="Arial"/>
          <w:lang w:eastAsia="en-US"/>
        </w:rPr>
        <w:t xml:space="preserve"> January 2022  </w:t>
      </w:r>
      <w:r w:rsidRPr="00E72479">
        <w:rPr>
          <w:rFonts w:eastAsia="Calibri" w:cs="Arial"/>
          <w:lang w:eastAsia="en-US"/>
        </w:rPr>
        <w:t xml:space="preserve"> </w:t>
      </w:r>
      <w:hyperlink r:id="rId7" w:history="1">
        <w:r w:rsidR="00AC2EE8" w:rsidRPr="0003630D">
          <w:rPr>
            <w:rStyle w:val="Hyperlink"/>
            <w:rFonts w:eastAsia="Calibri" w:cs="Arial"/>
            <w:lang w:eastAsia="en-US"/>
          </w:rPr>
          <w:t>https://www.sehd.scot.nhs.uk/cmo/CMO(2022)03.pdf</w:t>
        </w:r>
      </w:hyperlink>
    </w:p>
    <w:p w:rsidR="00E03F81" w:rsidRDefault="00E03F81" w:rsidP="00E03F81">
      <w:pPr>
        <w:tabs>
          <w:tab w:val="clear" w:pos="720"/>
          <w:tab w:val="clear" w:pos="1440"/>
          <w:tab w:val="clear" w:pos="2160"/>
          <w:tab w:val="clear" w:pos="2880"/>
          <w:tab w:val="clear" w:pos="9907"/>
        </w:tabs>
        <w:spacing w:after="160"/>
        <w:rPr>
          <w:rFonts w:cs="Arial"/>
        </w:rPr>
      </w:pPr>
      <w:r>
        <w:rPr>
          <w:rFonts w:eastAsia="Calibri" w:cs="Arial"/>
          <w:lang w:eastAsia="en-US"/>
        </w:rPr>
        <w:t xml:space="preserve">The criteria for </w:t>
      </w:r>
      <w:r w:rsidR="00A43B6B">
        <w:rPr>
          <w:rFonts w:eastAsia="Calibri" w:cs="Arial"/>
          <w:lang w:eastAsia="en-US"/>
        </w:rPr>
        <w:t>‘</w:t>
      </w:r>
      <w:r>
        <w:rPr>
          <w:rFonts w:eastAsia="Calibri" w:cs="Arial"/>
          <w:lang w:eastAsia="en-US"/>
        </w:rPr>
        <w:t>at risk</w:t>
      </w:r>
      <w:r w:rsidR="00A43B6B">
        <w:rPr>
          <w:rFonts w:eastAsia="Calibri" w:cs="Arial"/>
          <w:lang w:eastAsia="en-US"/>
        </w:rPr>
        <w:t>’</w:t>
      </w:r>
      <w:r>
        <w:rPr>
          <w:rFonts w:eastAsia="Calibri" w:cs="Arial"/>
          <w:lang w:eastAsia="en-US"/>
        </w:rPr>
        <w:t xml:space="preserve"> </w:t>
      </w:r>
      <w:r w:rsidR="00A43B6B">
        <w:rPr>
          <w:rFonts w:eastAsia="Calibri" w:cs="Arial"/>
          <w:lang w:eastAsia="en-US"/>
        </w:rPr>
        <w:t xml:space="preserve">5 </w:t>
      </w:r>
      <w:r w:rsidR="00AB4E28">
        <w:rPr>
          <w:rFonts w:eastAsia="Calibri" w:cs="Arial"/>
          <w:lang w:eastAsia="en-US"/>
        </w:rPr>
        <w:t>–</w:t>
      </w:r>
      <w:r w:rsidR="00104F1D">
        <w:rPr>
          <w:rFonts w:eastAsia="Calibri" w:cs="Arial"/>
          <w:lang w:eastAsia="en-US"/>
        </w:rPr>
        <w:t xml:space="preserve"> </w:t>
      </w:r>
      <w:r>
        <w:rPr>
          <w:rFonts w:eastAsia="Calibri" w:cs="Arial"/>
          <w:lang w:eastAsia="en-US"/>
        </w:rPr>
        <w:t xml:space="preserve">11 year olds is based on the </w:t>
      </w:r>
      <w:proofErr w:type="spellStart"/>
      <w:r>
        <w:rPr>
          <w:rFonts w:eastAsia="Calibri" w:cs="Arial"/>
          <w:lang w:eastAsia="en-US"/>
        </w:rPr>
        <w:t>JCVI</w:t>
      </w:r>
      <w:proofErr w:type="spellEnd"/>
      <w:r>
        <w:rPr>
          <w:rFonts w:eastAsia="Calibri" w:cs="Arial"/>
          <w:lang w:eastAsia="en-US"/>
        </w:rPr>
        <w:t xml:space="preserve"> </w:t>
      </w:r>
      <w:hyperlink r:id="rId8" w:history="1">
        <w:r w:rsidRPr="00DD6C2D">
          <w:rPr>
            <w:rStyle w:val="Hyperlink"/>
            <w:rFonts w:cs="Arial"/>
          </w:rPr>
          <w:t>advice of 22 December 2021</w:t>
        </w:r>
      </w:hyperlink>
      <w:r w:rsidRPr="00DD6C2D">
        <w:rPr>
          <w:rFonts w:cs="Arial"/>
        </w:rPr>
        <w:t xml:space="preserve">, the </w:t>
      </w:r>
      <w:proofErr w:type="spellStart"/>
      <w:r w:rsidRPr="00DD6C2D">
        <w:rPr>
          <w:rFonts w:cs="Arial"/>
        </w:rPr>
        <w:t>JCVI</w:t>
      </w:r>
      <w:proofErr w:type="spellEnd"/>
      <w:r w:rsidRPr="00DD6C2D">
        <w:rPr>
          <w:rFonts w:cs="Arial"/>
        </w:rPr>
        <w:t xml:space="preserve">  recommended that two doses of COVID-19 vaccine should now be offered to children aged </w:t>
      </w:r>
      <w:r w:rsidR="00A43B6B">
        <w:rPr>
          <w:rFonts w:cs="Arial"/>
        </w:rPr>
        <w:t>5</w:t>
      </w:r>
      <w:r w:rsidR="00A43B6B" w:rsidRPr="00DD6C2D">
        <w:rPr>
          <w:rFonts w:cs="Arial"/>
        </w:rPr>
        <w:t xml:space="preserve"> </w:t>
      </w:r>
      <w:r w:rsidRPr="00DD6C2D">
        <w:rPr>
          <w:rFonts w:cs="Arial"/>
        </w:rPr>
        <w:t xml:space="preserve">to 11 years in a clinical risk group and to those who are a household contact of someone who is immunosuppressed (as defined in the </w:t>
      </w:r>
      <w:hyperlink r:id="rId9" w:history="1">
        <w:r w:rsidRPr="00DD6C2D">
          <w:rPr>
            <w:rStyle w:val="Hyperlink"/>
            <w:rFonts w:cs="Arial"/>
          </w:rPr>
          <w:t>Green Book</w:t>
        </w:r>
      </w:hyperlink>
      <w:r w:rsidRPr="00DD6C2D">
        <w:rPr>
          <w:rFonts w:cs="Arial"/>
        </w:rPr>
        <w:t xml:space="preserve">). </w:t>
      </w:r>
      <w:r w:rsidR="00175EA8">
        <w:rPr>
          <w:rFonts w:cs="Arial"/>
        </w:rPr>
        <w:t xml:space="preserve">The Green book chapter for Covid-19 vaccination was updated on 24/12/2021 </w:t>
      </w:r>
      <w:r w:rsidR="000626C4">
        <w:rPr>
          <w:rFonts w:cs="Arial"/>
        </w:rPr>
        <w:t>and again on 12/01/</w:t>
      </w:r>
      <w:r w:rsidR="00517B48">
        <w:rPr>
          <w:rFonts w:cs="Arial"/>
        </w:rPr>
        <w:t>2022 to</w:t>
      </w:r>
      <w:r w:rsidR="00175EA8">
        <w:rPr>
          <w:rFonts w:cs="Arial"/>
        </w:rPr>
        <w:t xml:space="preserve"> reflect the new </w:t>
      </w:r>
      <w:proofErr w:type="spellStart"/>
      <w:r w:rsidR="00175EA8">
        <w:rPr>
          <w:rFonts w:cs="Arial"/>
        </w:rPr>
        <w:t>JCVI</w:t>
      </w:r>
      <w:proofErr w:type="spellEnd"/>
      <w:r w:rsidR="00175EA8">
        <w:rPr>
          <w:rFonts w:cs="Arial"/>
        </w:rPr>
        <w:t xml:space="preserve"> guidance.</w:t>
      </w:r>
    </w:p>
    <w:p w:rsidR="00492283" w:rsidRDefault="000626C4" w:rsidP="00E72479">
      <w:pPr>
        <w:tabs>
          <w:tab w:val="clear" w:pos="720"/>
          <w:tab w:val="clear" w:pos="1440"/>
          <w:tab w:val="clear" w:pos="2160"/>
          <w:tab w:val="clear" w:pos="2880"/>
          <w:tab w:val="clear" w:pos="9907"/>
        </w:tabs>
        <w:spacing w:after="160"/>
        <w:rPr>
          <w:rFonts w:eastAsia="Calibri" w:cs="Arial"/>
          <w:lang w:eastAsia="en-US"/>
        </w:rPr>
      </w:pPr>
      <w:r w:rsidRPr="1A153AEF">
        <w:rPr>
          <w:rFonts w:eastAsia="Calibri" w:cs="Arial"/>
          <w:lang w:eastAsia="en-US"/>
        </w:rPr>
        <w:t>Those</w:t>
      </w:r>
      <w:r w:rsidR="00E03F81" w:rsidRPr="1A153AEF">
        <w:rPr>
          <w:rFonts w:eastAsia="Calibri" w:cs="Arial"/>
          <w:lang w:eastAsia="en-US"/>
        </w:rPr>
        <w:t xml:space="preserve"> who should be vaccinated as part of this cohort </w:t>
      </w:r>
      <w:r w:rsidR="00A43B6B" w:rsidRPr="1A153AEF">
        <w:rPr>
          <w:rFonts w:eastAsia="Calibri" w:cs="Arial"/>
          <w:lang w:eastAsia="en-US"/>
        </w:rPr>
        <w:t xml:space="preserve">have been identified via centralised searches of clinical datasets </w:t>
      </w:r>
      <w:r w:rsidR="00E03F81" w:rsidRPr="1A153AEF">
        <w:rPr>
          <w:rFonts w:eastAsia="Calibri" w:cs="Arial"/>
          <w:lang w:eastAsia="en-US"/>
        </w:rPr>
        <w:t xml:space="preserve">and letters are being sent to </w:t>
      </w:r>
      <w:r w:rsidRPr="1A153AEF">
        <w:rPr>
          <w:rFonts w:eastAsia="Calibri" w:cs="Arial"/>
          <w:lang w:eastAsia="en-US"/>
        </w:rPr>
        <w:t xml:space="preserve">these </w:t>
      </w:r>
      <w:r w:rsidR="00140ABC">
        <w:rPr>
          <w:rFonts w:eastAsia="Calibri" w:cs="Arial"/>
          <w:lang w:eastAsia="en-US"/>
        </w:rPr>
        <w:t>families</w:t>
      </w:r>
      <w:r w:rsidR="00175EA8" w:rsidRPr="1A153AEF">
        <w:rPr>
          <w:rFonts w:eastAsia="Calibri" w:cs="Arial"/>
          <w:lang w:eastAsia="en-US"/>
        </w:rPr>
        <w:t xml:space="preserve"> with details of how this will be arranged. </w:t>
      </w:r>
    </w:p>
    <w:p w:rsidR="00FF1DEC" w:rsidRDefault="00175EA8" w:rsidP="00E72479">
      <w:pPr>
        <w:tabs>
          <w:tab w:val="clear" w:pos="720"/>
          <w:tab w:val="clear" w:pos="1440"/>
          <w:tab w:val="clear" w:pos="2160"/>
          <w:tab w:val="clear" w:pos="2880"/>
          <w:tab w:val="clear" w:pos="9907"/>
        </w:tabs>
        <w:spacing w:after="160"/>
        <w:rPr>
          <w:rFonts w:eastAsia="Calibri" w:cs="Arial"/>
          <w:lang w:eastAsia="en-US"/>
        </w:rPr>
      </w:pPr>
      <w:r w:rsidRPr="1A153AEF">
        <w:rPr>
          <w:rFonts w:eastAsia="Calibri" w:cs="Arial"/>
          <w:lang w:eastAsia="en-US"/>
        </w:rPr>
        <w:t>Most of the children bein</w:t>
      </w:r>
      <w:r w:rsidR="00C315C8" w:rsidRPr="1A153AEF">
        <w:rPr>
          <w:rFonts w:eastAsia="Calibri" w:cs="Arial"/>
          <w:lang w:eastAsia="en-US"/>
        </w:rPr>
        <w:t>g identified ha</w:t>
      </w:r>
      <w:r w:rsidR="00DE2803" w:rsidRPr="1A153AEF">
        <w:rPr>
          <w:rFonts w:eastAsia="Calibri" w:cs="Arial"/>
          <w:lang w:eastAsia="en-US"/>
        </w:rPr>
        <w:t>ve</w:t>
      </w:r>
      <w:r w:rsidR="00C315C8" w:rsidRPr="1A153AEF">
        <w:rPr>
          <w:rFonts w:eastAsia="Calibri" w:cs="Arial"/>
          <w:lang w:eastAsia="en-US"/>
        </w:rPr>
        <w:t xml:space="preserve"> been through an extraction of GP data, performed by </w:t>
      </w:r>
      <w:proofErr w:type="spellStart"/>
      <w:r w:rsidR="00C315C8" w:rsidRPr="1A153AEF">
        <w:rPr>
          <w:rFonts w:eastAsia="Calibri" w:cs="Arial"/>
          <w:lang w:eastAsia="en-US"/>
        </w:rPr>
        <w:t>Albasoft</w:t>
      </w:r>
      <w:proofErr w:type="spellEnd"/>
      <w:r w:rsidR="00C315C8" w:rsidRPr="1A153AEF">
        <w:rPr>
          <w:rFonts w:eastAsia="Calibri" w:cs="Arial"/>
          <w:lang w:eastAsia="en-US"/>
        </w:rPr>
        <w:t>, in the same way as previously done for adult immunisation.</w:t>
      </w:r>
      <w:r w:rsidR="000626C4" w:rsidRPr="1A153AEF">
        <w:rPr>
          <w:rFonts w:eastAsia="Calibri" w:cs="Arial"/>
          <w:lang w:eastAsia="en-US"/>
        </w:rPr>
        <w:t xml:space="preserve"> </w:t>
      </w:r>
      <w:r w:rsidR="002D4DBB" w:rsidRPr="1A153AEF">
        <w:rPr>
          <w:rFonts w:eastAsia="Calibri" w:cs="Arial"/>
          <w:lang w:eastAsia="en-US"/>
        </w:rPr>
        <w:t xml:space="preserve"> </w:t>
      </w:r>
      <w:r w:rsidR="000626C4" w:rsidRPr="1A153AEF">
        <w:rPr>
          <w:rFonts w:eastAsia="Calibri" w:cs="Arial"/>
          <w:lang w:eastAsia="en-US"/>
        </w:rPr>
        <w:t xml:space="preserve">Many of the disease </w:t>
      </w:r>
      <w:proofErr w:type="spellStart"/>
      <w:r w:rsidR="000626C4" w:rsidRPr="1A153AEF">
        <w:rPr>
          <w:rFonts w:eastAsia="Calibri" w:cs="Arial"/>
          <w:lang w:eastAsia="en-US"/>
        </w:rPr>
        <w:t>codesets</w:t>
      </w:r>
      <w:proofErr w:type="spellEnd"/>
      <w:r w:rsidR="000626C4" w:rsidRPr="1A153AEF">
        <w:rPr>
          <w:rFonts w:eastAsia="Calibri" w:cs="Arial"/>
          <w:lang w:eastAsia="en-US"/>
        </w:rPr>
        <w:t xml:space="preserve"> are similar to those used to identify adult and older children for Covid and Flu vaccination. </w:t>
      </w:r>
      <w:r w:rsidR="00C95C4A" w:rsidRPr="1A153AEF">
        <w:rPr>
          <w:rFonts w:eastAsia="Calibri" w:cs="Arial"/>
          <w:lang w:eastAsia="en-US"/>
        </w:rPr>
        <w:t xml:space="preserve"> </w:t>
      </w:r>
      <w:r w:rsidR="000626C4" w:rsidRPr="1A153AEF">
        <w:rPr>
          <w:rFonts w:eastAsia="Calibri" w:cs="Arial"/>
          <w:lang w:eastAsia="en-US"/>
        </w:rPr>
        <w:t>However</w:t>
      </w:r>
      <w:r w:rsidR="00C95C4A" w:rsidRPr="1A153AEF">
        <w:rPr>
          <w:rFonts w:eastAsia="Calibri" w:cs="Arial"/>
          <w:lang w:eastAsia="en-US"/>
        </w:rPr>
        <w:t>,</w:t>
      </w:r>
      <w:r w:rsidR="000626C4" w:rsidRPr="1A153AEF">
        <w:rPr>
          <w:rFonts w:eastAsia="Calibri" w:cs="Arial"/>
          <w:lang w:eastAsia="en-US"/>
        </w:rPr>
        <w:t xml:space="preserve"> there are some differences, further notes on the search criteria can be </w:t>
      </w:r>
      <w:r w:rsidR="00A50EEE" w:rsidRPr="1A153AEF">
        <w:rPr>
          <w:rFonts w:eastAsia="Calibri" w:cs="Arial"/>
          <w:lang w:eastAsia="en-US"/>
        </w:rPr>
        <w:t>found</w:t>
      </w:r>
      <w:r w:rsidR="000626C4" w:rsidRPr="1A153AEF">
        <w:rPr>
          <w:rFonts w:eastAsia="Calibri" w:cs="Arial"/>
          <w:lang w:eastAsia="en-US"/>
        </w:rPr>
        <w:t xml:space="preserve"> in </w:t>
      </w:r>
      <w:r w:rsidR="000626C4" w:rsidRPr="008163D2">
        <w:rPr>
          <w:rFonts w:eastAsia="Calibri" w:cs="Arial"/>
          <w:lang w:eastAsia="en-US"/>
        </w:rPr>
        <w:t xml:space="preserve">Annex </w:t>
      </w:r>
      <w:r w:rsidR="34C774BF" w:rsidRPr="008163D2">
        <w:rPr>
          <w:rFonts w:eastAsia="Calibri" w:cs="Arial"/>
          <w:lang w:eastAsia="en-US"/>
        </w:rPr>
        <w:t>B</w:t>
      </w:r>
      <w:r w:rsidR="000626C4" w:rsidRPr="1A153AEF">
        <w:rPr>
          <w:rFonts w:eastAsia="Calibri" w:cs="Arial"/>
          <w:lang w:eastAsia="en-US"/>
        </w:rPr>
        <w:t xml:space="preserve">. </w:t>
      </w:r>
      <w:r w:rsidR="00C315C8" w:rsidRPr="1A153AEF">
        <w:rPr>
          <w:rFonts w:eastAsia="Calibri" w:cs="Arial"/>
          <w:lang w:eastAsia="en-US"/>
        </w:rPr>
        <w:t xml:space="preserve"> This </w:t>
      </w:r>
      <w:r w:rsidR="000626C4" w:rsidRPr="1A153AEF">
        <w:rPr>
          <w:rFonts w:eastAsia="Calibri" w:cs="Arial"/>
          <w:lang w:eastAsia="en-US"/>
        </w:rPr>
        <w:t xml:space="preserve">GP data </w:t>
      </w:r>
      <w:r w:rsidR="00C315C8" w:rsidRPr="1A153AEF">
        <w:rPr>
          <w:rFonts w:eastAsia="Calibri" w:cs="Arial"/>
          <w:lang w:eastAsia="en-US"/>
        </w:rPr>
        <w:t>identification process has been augmented by</w:t>
      </w:r>
      <w:r w:rsidR="00A50EEE" w:rsidRPr="1A153AEF">
        <w:rPr>
          <w:rFonts w:eastAsia="Calibri" w:cs="Arial"/>
          <w:lang w:eastAsia="en-US"/>
        </w:rPr>
        <w:t>:</w:t>
      </w:r>
    </w:p>
    <w:p w:rsidR="00FF1DEC" w:rsidRDefault="00140ABC" w:rsidP="00492283">
      <w:pPr>
        <w:pStyle w:val="ListParagraph"/>
        <w:numPr>
          <w:ilvl w:val="0"/>
          <w:numId w:val="13"/>
        </w:numPr>
        <w:tabs>
          <w:tab w:val="clear" w:pos="720"/>
          <w:tab w:val="clear" w:pos="1440"/>
          <w:tab w:val="clear" w:pos="2160"/>
          <w:tab w:val="clear" w:pos="2880"/>
          <w:tab w:val="clear" w:pos="9907"/>
        </w:tabs>
        <w:spacing w:after="160"/>
        <w:rPr>
          <w:rFonts w:eastAsia="Calibri" w:cs="Arial"/>
          <w:lang w:eastAsia="en-US"/>
        </w:rPr>
      </w:pPr>
      <w:r>
        <w:rPr>
          <w:rFonts w:eastAsia="Calibri" w:cs="Arial"/>
          <w:lang w:eastAsia="en-US"/>
        </w:rPr>
        <w:t>D</w:t>
      </w:r>
      <w:r w:rsidR="00C315C8" w:rsidRPr="00C6422A">
        <w:rPr>
          <w:rFonts w:eastAsia="Calibri" w:cs="Arial"/>
          <w:lang w:eastAsia="en-US"/>
        </w:rPr>
        <w:t xml:space="preserve">ata from the Homecare and </w:t>
      </w:r>
      <w:proofErr w:type="spellStart"/>
      <w:r w:rsidR="00C315C8" w:rsidRPr="00C6422A">
        <w:rPr>
          <w:rFonts w:eastAsia="Calibri" w:cs="Arial"/>
          <w:lang w:eastAsia="en-US"/>
        </w:rPr>
        <w:t>HEPMA</w:t>
      </w:r>
      <w:proofErr w:type="spellEnd"/>
      <w:r w:rsidR="00C315C8" w:rsidRPr="00C6422A">
        <w:rPr>
          <w:rFonts w:eastAsia="Calibri" w:cs="Arial"/>
          <w:lang w:eastAsia="en-US"/>
        </w:rPr>
        <w:t xml:space="preserve"> </w:t>
      </w:r>
      <w:r w:rsidR="00EE1AF8" w:rsidRPr="00C6422A">
        <w:rPr>
          <w:rFonts w:eastAsia="Calibri" w:cs="Arial"/>
          <w:lang w:eastAsia="en-US"/>
        </w:rPr>
        <w:t>(Hospital Electronic Prescribing and Medicines Administration) systems</w:t>
      </w:r>
      <w:r w:rsidR="00C315C8" w:rsidRPr="00C6422A">
        <w:rPr>
          <w:rFonts w:eastAsia="Calibri" w:cs="Arial"/>
          <w:lang w:eastAsia="en-US"/>
        </w:rPr>
        <w:t xml:space="preserve">. </w:t>
      </w:r>
      <w:r w:rsidR="00A50EEE">
        <w:rPr>
          <w:rFonts w:eastAsia="Calibri" w:cs="Arial"/>
          <w:lang w:eastAsia="en-US"/>
        </w:rPr>
        <w:t xml:space="preserve"> </w:t>
      </w:r>
      <w:r w:rsidR="00C315C8" w:rsidRPr="00C6422A">
        <w:rPr>
          <w:rFonts w:eastAsia="Calibri" w:cs="Arial"/>
          <w:lang w:eastAsia="en-US"/>
        </w:rPr>
        <w:t xml:space="preserve">These contain information on secondary care prescribing, particularly relating to medications that may cause immunosuppression, such as Biologics. </w:t>
      </w:r>
      <w:r w:rsidR="00A50EEE">
        <w:rPr>
          <w:rFonts w:eastAsia="Calibri" w:cs="Arial"/>
          <w:lang w:eastAsia="en-US"/>
        </w:rPr>
        <w:t xml:space="preserve"> </w:t>
      </w:r>
      <w:r w:rsidR="00EE1AF8" w:rsidRPr="00C6422A">
        <w:rPr>
          <w:rFonts w:eastAsia="Calibri" w:cs="Arial"/>
          <w:lang w:eastAsia="en-US"/>
        </w:rPr>
        <w:t xml:space="preserve">The data from Homecare / </w:t>
      </w:r>
      <w:proofErr w:type="spellStart"/>
      <w:r w:rsidR="00EE1AF8" w:rsidRPr="00C6422A">
        <w:rPr>
          <w:rFonts w:eastAsia="Calibri" w:cs="Arial"/>
          <w:lang w:eastAsia="en-US"/>
        </w:rPr>
        <w:t>HEPMA</w:t>
      </w:r>
      <w:proofErr w:type="spellEnd"/>
      <w:r w:rsidR="00EE1AF8" w:rsidRPr="00C6422A">
        <w:rPr>
          <w:rFonts w:eastAsia="Calibri" w:cs="Arial"/>
          <w:lang w:eastAsia="en-US"/>
        </w:rPr>
        <w:t xml:space="preserve"> will be incomplete and some people on these medications will not be identified. </w:t>
      </w:r>
      <w:r w:rsidR="00A50EEE">
        <w:rPr>
          <w:rFonts w:eastAsia="Calibri" w:cs="Arial"/>
          <w:lang w:eastAsia="en-US"/>
        </w:rPr>
        <w:t xml:space="preserve"> </w:t>
      </w:r>
      <w:r w:rsidR="00EE1AF8" w:rsidRPr="00C6422A">
        <w:rPr>
          <w:rFonts w:eastAsia="Calibri" w:cs="Arial"/>
          <w:lang w:eastAsia="en-US"/>
        </w:rPr>
        <w:t>Homecare data has coverage of ~90% of Scotland</w:t>
      </w:r>
      <w:r w:rsidR="00517B48">
        <w:rPr>
          <w:rFonts w:eastAsia="Calibri" w:cs="Arial"/>
          <w:lang w:eastAsia="en-US"/>
        </w:rPr>
        <w:t>’</w:t>
      </w:r>
      <w:r w:rsidR="00EE1AF8" w:rsidRPr="00C6422A">
        <w:rPr>
          <w:rFonts w:eastAsia="Calibri" w:cs="Arial"/>
          <w:lang w:eastAsia="en-US"/>
        </w:rPr>
        <w:t xml:space="preserve">s home delivery of medicines from Secondary care. </w:t>
      </w:r>
      <w:r w:rsidR="00A50EEE">
        <w:rPr>
          <w:rFonts w:eastAsia="Calibri" w:cs="Arial"/>
          <w:lang w:eastAsia="en-US"/>
        </w:rPr>
        <w:t xml:space="preserve"> </w:t>
      </w:r>
      <w:proofErr w:type="spellStart"/>
      <w:r w:rsidR="00EE1AF8" w:rsidRPr="00C6422A">
        <w:rPr>
          <w:rFonts w:eastAsia="Calibri" w:cs="Arial"/>
          <w:lang w:eastAsia="en-US"/>
        </w:rPr>
        <w:t>HEPMA</w:t>
      </w:r>
      <w:proofErr w:type="spellEnd"/>
      <w:r w:rsidR="00EE1AF8" w:rsidRPr="00C6422A">
        <w:rPr>
          <w:rFonts w:eastAsia="Calibri" w:cs="Arial"/>
          <w:lang w:eastAsia="en-US"/>
        </w:rPr>
        <w:t xml:space="preserve"> is currently utilised in NHS Ayrshire and Arran, Dumfries and Galloway, </w:t>
      </w:r>
      <w:proofErr w:type="spellStart"/>
      <w:r w:rsidR="00EE1AF8" w:rsidRPr="00C6422A">
        <w:rPr>
          <w:rFonts w:eastAsia="Calibri" w:cs="Arial"/>
          <w:lang w:eastAsia="en-US"/>
        </w:rPr>
        <w:t>Forth</w:t>
      </w:r>
      <w:proofErr w:type="spellEnd"/>
      <w:r w:rsidR="00EE1AF8" w:rsidRPr="00C6422A">
        <w:rPr>
          <w:rFonts w:eastAsia="Calibri" w:cs="Arial"/>
          <w:lang w:eastAsia="en-US"/>
        </w:rPr>
        <w:t xml:space="preserve"> Valley and Lanarkshire and may be partially </w:t>
      </w:r>
      <w:r>
        <w:rPr>
          <w:rFonts w:eastAsia="Calibri" w:cs="Arial"/>
          <w:lang w:eastAsia="en-US"/>
        </w:rPr>
        <w:t xml:space="preserve">utilised </w:t>
      </w:r>
      <w:r w:rsidR="00EE1AF8" w:rsidRPr="00C6422A">
        <w:rPr>
          <w:rFonts w:eastAsia="Calibri" w:cs="Arial"/>
          <w:lang w:eastAsia="en-US"/>
        </w:rPr>
        <w:t>by NHS Greater Glasgow and Clyde and NHS Lothian.</w:t>
      </w:r>
    </w:p>
    <w:p w:rsidR="00E03F81" w:rsidRPr="00C6422A" w:rsidRDefault="00FF1DEC" w:rsidP="00492283">
      <w:pPr>
        <w:pStyle w:val="ListParagraph"/>
        <w:numPr>
          <w:ilvl w:val="0"/>
          <w:numId w:val="13"/>
        </w:numPr>
        <w:tabs>
          <w:tab w:val="clear" w:pos="720"/>
          <w:tab w:val="clear" w:pos="1440"/>
          <w:tab w:val="clear" w:pos="2160"/>
          <w:tab w:val="clear" w:pos="2880"/>
          <w:tab w:val="clear" w:pos="9907"/>
        </w:tabs>
        <w:spacing w:after="160"/>
        <w:rPr>
          <w:rFonts w:eastAsia="Calibri" w:cs="Arial"/>
          <w:lang w:eastAsia="en-US"/>
        </w:rPr>
      </w:pPr>
      <w:r>
        <w:rPr>
          <w:rFonts w:eastAsia="Calibri" w:cs="Arial"/>
          <w:lang w:eastAsia="en-US"/>
        </w:rPr>
        <w:t>Scottish Morbidity Data detailing an admission to hospital because of Asthma within the last two years</w:t>
      </w:r>
      <w:r w:rsidR="00A50EEE">
        <w:rPr>
          <w:rFonts w:eastAsia="Calibri" w:cs="Arial"/>
          <w:lang w:eastAsia="en-US"/>
        </w:rPr>
        <w:t>.</w:t>
      </w:r>
    </w:p>
    <w:p w:rsidR="00EE1AF8" w:rsidRDefault="00EE1AF8" w:rsidP="00EE1AF8">
      <w:pPr>
        <w:tabs>
          <w:tab w:val="clear" w:pos="720"/>
          <w:tab w:val="clear" w:pos="1440"/>
          <w:tab w:val="clear" w:pos="2160"/>
          <w:tab w:val="clear" w:pos="2880"/>
          <w:tab w:val="clear" w:pos="9907"/>
        </w:tabs>
        <w:spacing w:after="160"/>
        <w:rPr>
          <w:rFonts w:eastAsia="Calibri" w:cs="Arial"/>
          <w:lang w:eastAsia="en-US"/>
        </w:rPr>
      </w:pPr>
      <w:r>
        <w:rPr>
          <w:rFonts w:eastAsia="Calibri" w:cs="Arial"/>
          <w:lang w:eastAsia="en-US"/>
        </w:rPr>
        <w:t xml:space="preserve">Details of children who are currently undergoing radiotherapy or chemotherapy are not available to the national programme. </w:t>
      </w:r>
      <w:r w:rsidR="00A50EEE">
        <w:rPr>
          <w:rFonts w:eastAsia="Calibri" w:cs="Arial"/>
          <w:lang w:eastAsia="en-US"/>
        </w:rPr>
        <w:t xml:space="preserve"> </w:t>
      </w:r>
      <w:r>
        <w:rPr>
          <w:rFonts w:eastAsia="Calibri" w:cs="Arial"/>
          <w:lang w:eastAsia="en-US"/>
        </w:rPr>
        <w:t>We have asked Health Boards to identify this group of patients.</w:t>
      </w:r>
    </w:p>
    <w:p w:rsidR="00EE1AF8" w:rsidRDefault="00EE1AF8" w:rsidP="00EE1AF8">
      <w:pPr>
        <w:tabs>
          <w:tab w:val="clear" w:pos="720"/>
          <w:tab w:val="clear" w:pos="1440"/>
          <w:tab w:val="clear" w:pos="2160"/>
          <w:tab w:val="clear" w:pos="2880"/>
          <w:tab w:val="clear" w:pos="9907"/>
        </w:tabs>
        <w:spacing w:after="160"/>
        <w:rPr>
          <w:rFonts w:eastAsia="Calibri" w:cs="Arial"/>
          <w:lang w:eastAsia="en-US"/>
        </w:rPr>
      </w:pPr>
      <w:r>
        <w:rPr>
          <w:rFonts w:eastAsia="Calibri" w:cs="Arial"/>
          <w:lang w:eastAsia="en-US"/>
        </w:rPr>
        <w:t>It is worth noting that children with autism are included in this at risk category for the first time.</w:t>
      </w:r>
    </w:p>
    <w:p w:rsidR="00E03F81" w:rsidRDefault="00EE1AF8" w:rsidP="00E03F81">
      <w:pPr>
        <w:tabs>
          <w:tab w:val="clear" w:pos="720"/>
          <w:tab w:val="clear" w:pos="1440"/>
          <w:tab w:val="clear" w:pos="2160"/>
          <w:tab w:val="clear" w:pos="2880"/>
          <w:tab w:val="clear" w:pos="9907"/>
        </w:tabs>
        <w:spacing w:after="160"/>
        <w:rPr>
          <w:rFonts w:eastAsia="Calibri" w:cs="Arial"/>
          <w:lang w:eastAsia="en-US"/>
        </w:rPr>
      </w:pPr>
      <w:r>
        <w:rPr>
          <w:rFonts w:eastAsia="Calibri" w:cs="Arial"/>
          <w:lang w:eastAsia="en-US"/>
        </w:rPr>
        <w:lastRenderedPageBreak/>
        <w:t xml:space="preserve">The number of children </w:t>
      </w:r>
      <w:r w:rsidR="000626C4">
        <w:rPr>
          <w:rFonts w:eastAsia="Calibri" w:cs="Arial"/>
          <w:lang w:eastAsia="en-US"/>
        </w:rPr>
        <w:t>identified as being in an ‘at-</w:t>
      </w:r>
      <w:r>
        <w:rPr>
          <w:rFonts w:eastAsia="Calibri" w:cs="Arial"/>
          <w:lang w:eastAsia="en-US"/>
        </w:rPr>
        <w:t>risk</w:t>
      </w:r>
      <w:r w:rsidR="000626C4">
        <w:rPr>
          <w:rFonts w:eastAsia="Calibri" w:cs="Arial"/>
          <w:lang w:eastAsia="en-US"/>
        </w:rPr>
        <w:t>’</w:t>
      </w:r>
      <w:r>
        <w:rPr>
          <w:rFonts w:eastAsia="Calibri" w:cs="Arial"/>
          <w:lang w:eastAsia="en-US"/>
        </w:rPr>
        <w:t xml:space="preserve"> group is relatively small.  However, I anticipate there may be queries to GPs and Paediatricians from parents and carers, particula</w:t>
      </w:r>
      <w:r w:rsidR="002C5D1E">
        <w:rPr>
          <w:rFonts w:eastAsia="Calibri" w:cs="Arial"/>
          <w:lang w:eastAsia="en-US"/>
        </w:rPr>
        <w:t>rl</w:t>
      </w:r>
      <w:r>
        <w:rPr>
          <w:rFonts w:eastAsia="Calibri" w:cs="Arial"/>
          <w:lang w:eastAsia="en-US"/>
        </w:rPr>
        <w:t>y if their child was not on an at risk list previously.</w:t>
      </w:r>
    </w:p>
    <w:p w:rsidR="005936F7" w:rsidRPr="005936F7" w:rsidRDefault="005936F7" w:rsidP="00E03F81">
      <w:pPr>
        <w:tabs>
          <w:tab w:val="clear" w:pos="720"/>
          <w:tab w:val="clear" w:pos="1440"/>
          <w:tab w:val="clear" w:pos="2160"/>
          <w:tab w:val="clear" w:pos="2880"/>
          <w:tab w:val="clear" w:pos="9907"/>
        </w:tabs>
        <w:spacing w:after="160"/>
        <w:rPr>
          <w:rFonts w:eastAsia="Calibri" w:cs="Arial"/>
          <w:lang w:eastAsia="en-US"/>
        </w:rPr>
      </w:pPr>
      <w:r>
        <w:rPr>
          <w:rFonts w:eastAsia="Calibri" w:cs="Arial"/>
          <w:lang w:eastAsia="en-US"/>
        </w:rPr>
        <w:t xml:space="preserve">The </w:t>
      </w:r>
      <w:proofErr w:type="spellStart"/>
      <w:r>
        <w:rPr>
          <w:rFonts w:eastAsia="Calibri" w:cs="Arial"/>
          <w:lang w:eastAsia="en-US"/>
        </w:rPr>
        <w:t>JCVI</w:t>
      </w:r>
      <w:proofErr w:type="spellEnd"/>
      <w:r>
        <w:rPr>
          <w:rFonts w:eastAsia="Calibri" w:cs="Arial"/>
          <w:lang w:eastAsia="en-US"/>
        </w:rPr>
        <w:t xml:space="preserve"> </w:t>
      </w:r>
      <w:r w:rsidR="00104F1D">
        <w:rPr>
          <w:rFonts w:eastAsia="Calibri" w:cs="Arial"/>
          <w:lang w:eastAsia="en-US"/>
        </w:rPr>
        <w:t>criter</w:t>
      </w:r>
      <w:r w:rsidR="00517B48">
        <w:rPr>
          <w:rFonts w:eastAsia="Calibri" w:cs="Arial"/>
          <w:lang w:eastAsia="en-US"/>
        </w:rPr>
        <w:t>i</w:t>
      </w:r>
      <w:r w:rsidR="00104F1D">
        <w:rPr>
          <w:rFonts w:eastAsia="Calibri" w:cs="Arial"/>
          <w:lang w:eastAsia="en-US"/>
        </w:rPr>
        <w:t xml:space="preserve">a for </w:t>
      </w:r>
      <w:r>
        <w:rPr>
          <w:rFonts w:eastAsia="Calibri" w:cs="Arial"/>
          <w:lang w:eastAsia="en-US"/>
        </w:rPr>
        <w:t>child</w:t>
      </w:r>
      <w:r w:rsidR="00104F1D">
        <w:rPr>
          <w:rFonts w:eastAsia="Calibri" w:cs="Arial"/>
          <w:lang w:eastAsia="en-US"/>
        </w:rPr>
        <w:t xml:space="preserve">ren </w:t>
      </w:r>
      <w:r>
        <w:rPr>
          <w:rFonts w:eastAsia="Calibri" w:cs="Arial"/>
          <w:lang w:eastAsia="en-US"/>
        </w:rPr>
        <w:t>age</w:t>
      </w:r>
      <w:r w:rsidR="00104F1D">
        <w:rPr>
          <w:rFonts w:eastAsia="Calibri" w:cs="Arial"/>
          <w:lang w:eastAsia="en-US"/>
        </w:rPr>
        <w:t>d</w:t>
      </w:r>
      <w:r>
        <w:rPr>
          <w:rFonts w:eastAsia="Calibri" w:cs="Arial"/>
          <w:lang w:eastAsia="en-US"/>
        </w:rPr>
        <w:t xml:space="preserve"> 5</w:t>
      </w:r>
      <w:r w:rsidR="00104F1D">
        <w:rPr>
          <w:rFonts w:eastAsia="Calibri" w:cs="Arial"/>
          <w:lang w:eastAsia="en-US"/>
        </w:rPr>
        <w:t xml:space="preserve"> – </w:t>
      </w:r>
      <w:r>
        <w:rPr>
          <w:rFonts w:eastAsia="Calibri" w:cs="Arial"/>
          <w:lang w:eastAsia="en-US"/>
        </w:rPr>
        <w:t>11 also includes those who are household contacts of people who are immunosuppressed.</w:t>
      </w:r>
      <w:r w:rsidR="00104F1D">
        <w:rPr>
          <w:rFonts w:eastAsia="Calibri" w:cs="Arial"/>
          <w:lang w:eastAsia="en-US"/>
        </w:rPr>
        <w:t xml:space="preserve"> </w:t>
      </w:r>
      <w:r>
        <w:rPr>
          <w:rFonts w:eastAsia="Calibri" w:cs="Arial"/>
          <w:lang w:eastAsia="en-US"/>
        </w:rPr>
        <w:t xml:space="preserve"> The definition being </w:t>
      </w:r>
      <w:r w:rsidRPr="00492283">
        <w:rPr>
          <w:rFonts w:eastAsia="Calibri" w:cs="Arial"/>
          <w:i/>
          <w:lang w:eastAsia="en-US"/>
        </w:rPr>
        <w:t>‘</w:t>
      </w:r>
      <w:r w:rsidRPr="00492283">
        <w:rPr>
          <w:i/>
        </w:rPr>
        <w:t>Individuals aged 5</w:t>
      </w:r>
      <w:r w:rsidR="00104F1D">
        <w:rPr>
          <w:rFonts w:eastAsia="Calibri" w:cs="Arial"/>
          <w:lang w:eastAsia="en-US"/>
        </w:rPr>
        <w:t xml:space="preserve"> – </w:t>
      </w:r>
      <w:r w:rsidRPr="00492283">
        <w:rPr>
          <w:i/>
        </w:rPr>
        <w:t>11 years who expect to share living accommodation on most days (and therefore for whom continuing close contact is unavoidable) with individuals of any age who are immunosuppressed (defined in tables 3 and 4 of The Green Book)’</w:t>
      </w:r>
      <w:r w:rsidR="00104F1D">
        <w:rPr>
          <w:i/>
        </w:rPr>
        <w:t>.</w:t>
      </w:r>
      <w:r>
        <w:rPr>
          <w:i/>
        </w:rPr>
        <w:t xml:space="preserve"> </w:t>
      </w:r>
      <w:r w:rsidR="00104F1D">
        <w:rPr>
          <w:i/>
        </w:rPr>
        <w:t xml:space="preserve"> </w:t>
      </w:r>
      <w:r>
        <w:t>Centralised searches for people who are immunosuppressed of any age, are being utilised to enable letters to be sent to these households with the offer of vaccination for any children living with them in this age group.</w:t>
      </w:r>
    </w:p>
    <w:p w:rsidR="00E03F81" w:rsidRDefault="00E03F81" w:rsidP="00E72479">
      <w:pPr>
        <w:tabs>
          <w:tab w:val="clear" w:pos="720"/>
          <w:tab w:val="clear" w:pos="1440"/>
          <w:tab w:val="clear" w:pos="2160"/>
          <w:tab w:val="clear" w:pos="2880"/>
          <w:tab w:val="clear" w:pos="9907"/>
        </w:tabs>
        <w:spacing w:after="160"/>
        <w:rPr>
          <w:rFonts w:eastAsia="Calibri" w:cs="Arial"/>
          <w:lang w:eastAsia="en-US"/>
        </w:rPr>
      </w:pPr>
      <w:r>
        <w:rPr>
          <w:rFonts w:eastAsia="Calibri" w:cs="Arial"/>
          <w:lang w:eastAsia="en-US"/>
        </w:rPr>
        <w:t>Although there is no formal role for GPs and Paediatricians in identifying this group</w:t>
      </w:r>
      <w:r w:rsidR="005936F7">
        <w:rPr>
          <w:rFonts w:eastAsia="Calibri" w:cs="Arial"/>
          <w:lang w:eastAsia="en-US"/>
        </w:rPr>
        <w:t xml:space="preserve"> of eligible children who are ‘at-risk’ or household contacts</w:t>
      </w:r>
      <w:r>
        <w:rPr>
          <w:rFonts w:eastAsia="Calibri" w:cs="Arial"/>
          <w:lang w:eastAsia="en-US"/>
        </w:rPr>
        <w:t>, there are likely to be some cases which have not been captured by the national programme, for example those who have a recent diagnosis</w:t>
      </w:r>
      <w:r w:rsidR="00C315C8">
        <w:rPr>
          <w:rFonts w:eastAsia="Calibri" w:cs="Arial"/>
          <w:lang w:eastAsia="en-US"/>
        </w:rPr>
        <w:t>,</w:t>
      </w:r>
      <w:r>
        <w:rPr>
          <w:rFonts w:eastAsia="Calibri" w:cs="Arial"/>
          <w:lang w:eastAsia="en-US"/>
        </w:rPr>
        <w:t xml:space="preserve"> who should now be considered part of the at risk group</w:t>
      </w:r>
      <w:r w:rsidR="00175EA8">
        <w:rPr>
          <w:rFonts w:eastAsia="Calibri" w:cs="Arial"/>
          <w:lang w:eastAsia="en-US"/>
        </w:rPr>
        <w:t xml:space="preserve">. </w:t>
      </w:r>
      <w:r w:rsidR="0050125F">
        <w:rPr>
          <w:rFonts w:eastAsia="Calibri" w:cs="Arial"/>
          <w:lang w:eastAsia="en-US"/>
        </w:rPr>
        <w:t xml:space="preserve"> In particular</w:t>
      </w:r>
      <w:r w:rsidR="00517B48">
        <w:rPr>
          <w:rFonts w:eastAsia="Calibri" w:cs="Arial"/>
          <w:lang w:eastAsia="en-US"/>
        </w:rPr>
        <w:t>,</w:t>
      </w:r>
      <w:r w:rsidR="0050125F">
        <w:rPr>
          <w:rFonts w:eastAsia="Calibri" w:cs="Arial"/>
          <w:lang w:eastAsia="en-US"/>
        </w:rPr>
        <w:t xml:space="preserve"> the </w:t>
      </w:r>
      <w:proofErr w:type="spellStart"/>
      <w:r w:rsidR="0050125F">
        <w:rPr>
          <w:rFonts w:eastAsia="Calibri" w:cs="Arial"/>
          <w:lang w:eastAsia="en-US"/>
        </w:rPr>
        <w:t>JCVI</w:t>
      </w:r>
      <w:proofErr w:type="spellEnd"/>
      <w:r w:rsidR="0050125F">
        <w:rPr>
          <w:rFonts w:eastAsia="Calibri" w:cs="Arial"/>
          <w:lang w:eastAsia="en-US"/>
        </w:rPr>
        <w:t xml:space="preserve"> criteria state that ‘</w:t>
      </w:r>
      <w:r w:rsidR="0050125F">
        <w:t>Children who are about to receive planned immunosuppressive therapy should be considered for vaccination prior to commencing therapy’.</w:t>
      </w:r>
    </w:p>
    <w:p w:rsidR="00E72479" w:rsidRPr="00140ABC" w:rsidRDefault="00E03F81" w:rsidP="00140ABC">
      <w:pPr>
        <w:tabs>
          <w:tab w:val="clear" w:pos="720"/>
          <w:tab w:val="clear" w:pos="1440"/>
          <w:tab w:val="clear" w:pos="2160"/>
          <w:tab w:val="clear" w:pos="2880"/>
          <w:tab w:val="clear" w:pos="9907"/>
        </w:tabs>
        <w:spacing w:after="160"/>
        <w:rPr>
          <w:rFonts w:eastAsia="Calibri" w:cs="Arial"/>
          <w:lang w:eastAsia="en-US"/>
        </w:rPr>
      </w:pPr>
      <w:r>
        <w:rPr>
          <w:rFonts w:eastAsia="Calibri" w:cs="Arial"/>
          <w:lang w:eastAsia="en-US"/>
        </w:rPr>
        <w:t xml:space="preserve">If you </w:t>
      </w:r>
      <w:r w:rsidR="00175EA8">
        <w:rPr>
          <w:rFonts w:eastAsia="Calibri" w:cs="Arial"/>
          <w:lang w:eastAsia="en-US"/>
        </w:rPr>
        <w:t xml:space="preserve">are made </w:t>
      </w:r>
      <w:r>
        <w:rPr>
          <w:rFonts w:eastAsia="Calibri" w:cs="Arial"/>
          <w:lang w:eastAsia="en-US"/>
        </w:rPr>
        <w:t>aware of a patient who should now be included in the at</w:t>
      </w:r>
      <w:r w:rsidR="00175EA8">
        <w:rPr>
          <w:rFonts w:eastAsia="Calibri" w:cs="Arial"/>
          <w:lang w:eastAsia="en-US"/>
        </w:rPr>
        <w:t xml:space="preserve"> </w:t>
      </w:r>
      <w:r>
        <w:rPr>
          <w:rFonts w:eastAsia="Calibri" w:cs="Arial"/>
          <w:lang w:eastAsia="en-US"/>
        </w:rPr>
        <w:t xml:space="preserve">risk </w:t>
      </w:r>
      <w:r w:rsidR="007A49FD">
        <w:rPr>
          <w:rFonts w:eastAsia="Calibri" w:cs="Arial"/>
          <w:lang w:eastAsia="en-US"/>
        </w:rPr>
        <w:t xml:space="preserve">5 </w:t>
      </w:r>
      <w:r>
        <w:rPr>
          <w:rFonts w:eastAsia="Calibri" w:cs="Arial"/>
          <w:lang w:eastAsia="en-US"/>
        </w:rPr>
        <w:t xml:space="preserve">to 11 </w:t>
      </w:r>
      <w:r w:rsidR="007A49FD">
        <w:rPr>
          <w:rFonts w:eastAsia="Calibri" w:cs="Arial"/>
          <w:lang w:eastAsia="en-US"/>
        </w:rPr>
        <w:t xml:space="preserve">year old </w:t>
      </w:r>
      <w:r w:rsidR="00087927">
        <w:rPr>
          <w:rFonts w:eastAsia="Calibri" w:cs="Arial"/>
          <w:lang w:eastAsia="en-US"/>
        </w:rPr>
        <w:t xml:space="preserve">cohort, </w:t>
      </w:r>
      <w:r w:rsidR="00175EA8">
        <w:rPr>
          <w:rFonts w:eastAsia="Calibri" w:cs="Arial"/>
          <w:lang w:eastAsia="en-US"/>
        </w:rPr>
        <w:t xml:space="preserve">but </w:t>
      </w:r>
      <w:r w:rsidR="003E5BD2">
        <w:rPr>
          <w:rFonts w:eastAsia="Calibri" w:cs="Arial"/>
          <w:lang w:eastAsia="en-US"/>
        </w:rPr>
        <w:t xml:space="preserve">whom </w:t>
      </w:r>
      <w:r w:rsidR="00175EA8">
        <w:rPr>
          <w:rFonts w:eastAsia="Calibri" w:cs="Arial"/>
          <w:lang w:eastAsia="en-US"/>
        </w:rPr>
        <w:t>ha</w:t>
      </w:r>
      <w:r w:rsidR="003E5BD2">
        <w:rPr>
          <w:rFonts w:eastAsia="Calibri" w:cs="Arial"/>
          <w:lang w:eastAsia="en-US"/>
        </w:rPr>
        <w:t>ve</w:t>
      </w:r>
      <w:r w:rsidR="00175EA8">
        <w:rPr>
          <w:rFonts w:eastAsia="Calibri" w:cs="Arial"/>
          <w:lang w:eastAsia="en-US"/>
        </w:rPr>
        <w:t xml:space="preserve"> not received a letter</w:t>
      </w:r>
      <w:r>
        <w:rPr>
          <w:rFonts w:eastAsia="Calibri" w:cs="Arial"/>
          <w:lang w:eastAsia="en-US"/>
        </w:rPr>
        <w:t>, please contact the relevant health board immuni</w:t>
      </w:r>
      <w:r w:rsidR="003E5BD2">
        <w:rPr>
          <w:rFonts w:eastAsia="Calibri" w:cs="Arial"/>
          <w:lang w:eastAsia="en-US"/>
        </w:rPr>
        <w:t>sation</w:t>
      </w:r>
      <w:r>
        <w:rPr>
          <w:rFonts w:eastAsia="Calibri" w:cs="Arial"/>
          <w:lang w:eastAsia="en-US"/>
        </w:rPr>
        <w:t xml:space="preserve"> co-ordinator providing the child’s name and CHI number.  A list of co-ordinators is included at Annex A.</w:t>
      </w:r>
    </w:p>
    <w:p w:rsidR="00E72479" w:rsidRDefault="00E72479" w:rsidP="00E72479">
      <w:r>
        <w:t xml:space="preserve">The NHS Inform page </w:t>
      </w:r>
      <w:r w:rsidR="00E778D7">
        <w:t>contains inform</w:t>
      </w:r>
      <w:r w:rsidR="008163D2">
        <w:t>ation</w:t>
      </w:r>
      <w:r w:rsidR="00E778D7">
        <w:t xml:space="preserve"> for the public and you may find it helpful to direct people here:</w:t>
      </w:r>
      <w:r>
        <w:t xml:space="preserve">  </w:t>
      </w:r>
      <w:hyperlink r:id="rId10" w:history="1">
        <w:r w:rsidR="00517B48">
          <w:rPr>
            <w:rStyle w:val="Hyperlink"/>
          </w:rPr>
          <w:t>Vaccinating children aged 5 to 11 years | The coronavirus (COVID-19) vaccine (</w:t>
        </w:r>
        <w:proofErr w:type="spellStart"/>
        <w:r w:rsidR="00517B48">
          <w:rPr>
            <w:rStyle w:val="Hyperlink"/>
          </w:rPr>
          <w:t>nhsinform.scot</w:t>
        </w:r>
        <w:proofErr w:type="spellEnd"/>
        <w:r w:rsidR="00517B48">
          <w:rPr>
            <w:rStyle w:val="Hyperlink"/>
          </w:rPr>
          <w:t>)</w:t>
        </w:r>
      </w:hyperlink>
    </w:p>
    <w:p w:rsidR="00E72479" w:rsidRDefault="00E72479" w:rsidP="004E6D82">
      <w:pPr>
        <w:rPr>
          <w:rFonts w:cs="Arial"/>
        </w:rPr>
      </w:pPr>
    </w:p>
    <w:p w:rsidR="00E72479" w:rsidRDefault="00E72479" w:rsidP="004E6D82">
      <w:pPr>
        <w:rPr>
          <w:rFonts w:cs="Arial"/>
        </w:rPr>
      </w:pPr>
    </w:p>
    <w:p w:rsidR="00E72479" w:rsidRDefault="00E72479" w:rsidP="004E6D82">
      <w:pPr>
        <w:rPr>
          <w:rFonts w:cs="Arial"/>
        </w:rPr>
      </w:pPr>
      <w:r>
        <w:rPr>
          <w:rFonts w:cs="Arial"/>
        </w:rPr>
        <w:t>Yours Sincerely</w:t>
      </w:r>
    </w:p>
    <w:p w:rsidR="00E72479" w:rsidRDefault="00E72479" w:rsidP="004E6D82">
      <w:pPr>
        <w:rPr>
          <w:rFonts w:cs="Arial"/>
        </w:rPr>
      </w:pPr>
    </w:p>
    <w:p w:rsidR="00E72479" w:rsidRDefault="00E72479" w:rsidP="004E6D82">
      <w:pPr>
        <w:rPr>
          <w:rFonts w:cs="Arial"/>
        </w:rPr>
      </w:pPr>
    </w:p>
    <w:p w:rsidR="00E72479" w:rsidRDefault="00140ABC" w:rsidP="004E6D82">
      <w:pPr>
        <w:rPr>
          <w:rFonts w:cs="Arial"/>
        </w:rPr>
      </w:pPr>
      <w:r>
        <w:rPr>
          <w:rFonts w:cs="Arial"/>
          <w:noProof/>
        </w:rPr>
        <w:drawing>
          <wp:inline distT="0" distB="0" distL="0" distR="0" wp14:anchorId="0CA4FFC9" wp14:editId="3AFB5A48">
            <wp:extent cx="1930400" cy="44861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ren e-signature.jpg"/>
                    <pic:cNvPicPr/>
                  </pic:nvPicPr>
                  <pic:blipFill>
                    <a:blip r:embed="rId11">
                      <a:extLst>
                        <a:ext uri="{28A0092B-C50C-407E-A947-70E740481C1C}">
                          <a14:useLocalDpi xmlns:a14="http://schemas.microsoft.com/office/drawing/2010/main" val="0"/>
                        </a:ext>
                      </a:extLst>
                    </a:blip>
                    <a:stretch>
                      <a:fillRect/>
                    </a:stretch>
                  </pic:blipFill>
                  <pic:spPr>
                    <a:xfrm>
                      <a:off x="0" y="0"/>
                      <a:ext cx="1982058" cy="460619"/>
                    </a:xfrm>
                    <a:prstGeom prst="rect">
                      <a:avLst/>
                    </a:prstGeom>
                  </pic:spPr>
                </pic:pic>
              </a:graphicData>
            </a:graphic>
          </wp:inline>
        </w:drawing>
      </w:r>
    </w:p>
    <w:p w:rsidR="00E72479" w:rsidRDefault="00E72479" w:rsidP="004E6D82">
      <w:pPr>
        <w:rPr>
          <w:rFonts w:cs="Arial"/>
        </w:rPr>
      </w:pPr>
    </w:p>
    <w:p w:rsidR="00140ABC" w:rsidRDefault="00140ABC" w:rsidP="00140ABC">
      <w:pPr>
        <w:rPr>
          <w:rFonts w:cs="Arial"/>
        </w:rPr>
      </w:pPr>
      <w:r>
        <w:rPr>
          <w:rFonts w:cs="Arial"/>
        </w:rPr>
        <w:t>Karen Duffy</w:t>
      </w:r>
    </w:p>
    <w:p w:rsidR="00E72479" w:rsidRDefault="00140ABC" w:rsidP="004E6D82">
      <w:pPr>
        <w:rPr>
          <w:rFonts w:cs="Arial"/>
        </w:rPr>
      </w:pPr>
      <w:r>
        <w:rPr>
          <w:rFonts w:cs="Arial"/>
        </w:rPr>
        <w:t>Delivery Director</w:t>
      </w:r>
    </w:p>
    <w:p w:rsidR="00E72479" w:rsidRDefault="00E72479" w:rsidP="004E6D82">
      <w:pPr>
        <w:rPr>
          <w:rFonts w:cs="Arial"/>
        </w:rPr>
      </w:pPr>
      <w:r>
        <w:rPr>
          <w:rFonts w:cs="Arial"/>
        </w:rPr>
        <w:t>National Covid Vaccination Team</w:t>
      </w:r>
    </w:p>
    <w:p w:rsidR="00E72479" w:rsidRDefault="00E72479" w:rsidP="004E6D82">
      <w:pPr>
        <w:rPr>
          <w:rFonts w:cs="Arial"/>
        </w:rPr>
      </w:pPr>
    </w:p>
    <w:p w:rsidR="00E72479" w:rsidRDefault="00E72479" w:rsidP="004E6D82">
      <w:pPr>
        <w:rPr>
          <w:rFonts w:cs="Arial"/>
        </w:rPr>
        <w:sectPr w:rsidR="00E72479" w:rsidSect="004E326B">
          <w:footerReference w:type="default" r:id="rId12"/>
          <w:pgSz w:w="11909" w:h="16834" w:code="9"/>
          <w:pgMar w:top="821" w:right="907" w:bottom="1138" w:left="1138" w:header="432" w:footer="288" w:gutter="0"/>
          <w:cols w:space="720"/>
        </w:sectPr>
      </w:pPr>
    </w:p>
    <w:tbl>
      <w:tblPr>
        <w:tblStyle w:val="ListTable3"/>
        <w:tblpPr w:leftFromText="180" w:rightFromText="180" w:horzAnchor="margin" w:tblpY="7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gridCol w:w="3543"/>
        <w:gridCol w:w="5844"/>
      </w:tblGrid>
      <w:tr w:rsidR="00E72479" w:rsidRPr="00611735" w:rsidTr="00420B54">
        <w:trPr>
          <w:cnfStyle w:val="100000000000" w:firstRow="1" w:lastRow="0" w:firstColumn="0" w:lastColumn="0" w:oddVBand="0" w:evenVBand="0" w:oddHBand="0" w:evenHBand="0" w:firstRowFirstColumn="0" w:firstRowLastColumn="0" w:lastRowFirstColumn="0" w:lastRowLastColumn="0"/>
          <w:cantSplit/>
          <w:trHeight w:hRule="exact" w:val="360"/>
        </w:trPr>
        <w:tc>
          <w:tcPr>
            <w:cnfStyle w:val="001000000100" w:firstRow="0" w:lastRow="0" w:firstColumn="1" w:lastColumn="0" w:oddVBand="0" w:evenVBand="0" w:oddHBand="0" w:evenHBand="0" w:firstRowFirstColumn="1" w:firstRowLastColumn="0" w:lastRowFirstColumn="0" w:lastRowLastColumn="0"/>
            <w:tcW w:w="5475" w:type="dxa"/>
            <w:noWrap/>
            <w:hideMark/>
          </w:tcPr>
          <w:p w:rsidR="00E72479" w:rsidRPr="00611735" w:rsidRDefault="00E72479" w:rsidP="00971ED8">
            <w:r w:rsidRPr="00611735">
              <w:t>Health Board</w:t>
            </w:r>
          </w:p>
        </w:tc>
        <w:tc>
          <w:tcPr>
            <w:tcW w:w="3543" w:type="dxa"/>
            <w:noWrap/>
            <w:hideMark/>
          </w:tcPr>
          <w:p w:rsidR="00E72479" w:rsidRPr="00611735" w:rsidRDefault="00E72479" w:rsidP="00971ED8">
            <w:pPr>
              <w:cnfStyle w:val="100000000000" w:firstRow="1" w:lastRow="0" w:firstColumn="0" w:lastColumn="0" w:oddVBand="0" w:evenVBand="0" w:oddHBand="0" w:evenHBand="0" w:firstRowFirstColumn="0" w:firstRowLastColumn="0" w:lastRowFirstColumn="0" w:lastRowLastColumn="0"/>
            </w:pPr>
            <w:r w:rsidRPr="00611735">
              <w:t>Immunisation Co-ordinator</w:t>
            </w:r>
          </w:p>
        </w:tc>
        <w:tc>
          <w:tcPr>
            <w:tcW w:w="5844" w:type="dxa"/>
            <w:noWrap/>
            <w:hideMark/>
          </w:tcPr>
          <w:p w:rsidR="00E72479" w:rsidRPr="00611735" w:rsidRDefault="00E72479" w:rsidP="00971ED8">
            <w:pPr>
              <w:cnfStyle w:val="100000000000" w:firstRow="1" w:lastRow="0" w:firstColumn="0" w:lastColumn="0" w:oddVBand="0" w:evenVBand="0" w:oddHBand="0" w:evenHBand="0" w:firstRowFirstColumn="0" w:firstRowLastColumn="0" w:lastRowFirstColumn="0" w:lastRowLastColumn="0"/>
            </w:pPr>
            <w:r w:rsidRPr="00611735">
              <w:t>E-mail Address</w:t>
            </w:r>
          </w:p>
        </w:tc>
      </w:tr>
      <w:tr w:rsidR="00E72479" w:rsidRPr="00611735" w:rsidTr="00420B54">
        <w:trPr>
          <w:cnfStyle w:val="000000100000" w:firstRow="0" w:lastRow="0" w:firstColumn="0" w:lastColumn="0" w:oddVBand="0" w:evenVBand="0" w:oddHBand="1" w:evenHBand="0" w:firstRowFirstColumn="0" w:firstRowLastColumn="0" w:lastRowFirstColumn="0" w:lastRowLastColumn="0"/>
          <w:cantSplit/>
          <w:trHeight w:hRule="exact" w:val="360"/>
        </w:trPr>
        <w:tc>
          <w:tcPr>
            <w:cnfStyle w:val="001000000000" w:firstRow="0" w:lastRow="0" w:firstColumn="1" w:lastColumn="0" w:oddVBand="0" w:evenVBand="0" w:oddHBand="0" w:evenHBand="0" w:firstRowFirstColumn="0" w:firstRowLastColumn="0" w:lastRowFirstColumn="0" w:lastRowLastColumn="0"/>
            <w:tcW w:w="5475" w:type="dxa"/>
            <w:vMerge w:val="restart"/>
            <w:noWrap/>
            <w:hideMark/>
          </w:tcPr>
          <w:p w:rsidR="00E72479" w:rsidRPr="00C523CC" w:rsidRDefault="00E72479" w:rsidP="00971ED8">
            <w:pPr>
              <w:rPr>
                <w:sz w:val="21"/>
                <w:szCs w:val="21"/>
              </w:rPr>
            </w:pPr>
            <w:r w:rsidRPr="00C523CC">
              <w:rPr>
                <w:sz w:val="21"/>
                <w:szCs w:val="21"/>
              </w:rPr>
              <w:t>NHS Ayrshire and Arran</w:t>
            </w:r>
          </w:p>
        </w:tc>
        <w:tc>
          <w:tcPr>
            <w:tcW w:w="3543" w:type="dxa"/>
            <w:noWrap/>
            <w:hideMark/>
          </w:tcPr>
          <w:p w:rsidR="00E72479" w:rsidRPr="00C523CC" w:rsidRDefault="00E72479" w:rsidP="00971ED8">
            <w:pPr>
              <w:cnfStyle w:val="000000100000" w:firstRow="0" w:lastRow="0" w:firstColumn="0" w:lastColumn="0" w:oddVBand="0" w:evenVBand="0" w:oddHBand="1" w:evenHBand="0" w:firstRowFirstColumn="0" w:firstRowLastColumn="0" w:lastRowFirstColumn="0" w:lastRowLastColumn="0"/>
              <w:rPr>
                <w:sz w:val="21"/>
                <w:szCs w:val="21"/>
              </w:rPr>
            </w:pPr>
            <w:r w:rsidRPr="00C523CC">
              <w:rPr>
                <w:sz w:val="21"/>
                <w:szCs w:val="21"/>
              </w:rPr>
              <w:t>Dr Elvira Garcia</w:t>
            </w:r>
          </w:p>
        </w:tc>
        <w:tc>
          <w:tcPr>
            <w:tcW w:w="5844" w:type="dxa"/>
            <w:noWrap/>
            <w:hideMark/>
          </w:tcPr>
          <w:p w:rsidR="00E72479" w:rsidRPr="00C523CC" w:rsidRDefault="009B74F9" w:rsidP="00971ED8">
            <w:pPr>
              <w:cnfStyle w:val="000000100000" w:firstRow="0" w:lastRow="0" w:firstColumn="0" w:lastColumn="0" w:oddVBand="0" w:evenVBand="0" w:oddHBand="1" w:evenHBand="0" w:firstRowFirstColumn="0" w:firstRowLastColumn="0" w:lastRowFirstColumn="0" w:lastRowLastColumn="0"/>
              <w:rPr>
                <w:sz w:val="21"/>
                <w:szCs w:val="21"/>
              </w:rPr>
            </w:pPr>
            <w:hyperlink r:id="rId13" w:history="1">
              <w:r w:rsidR="00E72479" w:rsidRPr="00C523CC">
                <w:rPr>
                  <w:rStyle w:val="Hyperlink"/>
                  <w:sz w:val="21"/>
                  <w:szCs w:val="21"/>
                </w:rPr>
                <w:t>elvira.garcia@aapct.scot.nhs.uk</w:t>
              </w:r>
            </w:hyperlink>
          </w:p>
        </w:tc>
      </w:tr>
      <w:tr w:rsidR="00E72479" w:rsidRPr="00611735" w:rsidTr="00420B54">
        <w:trPr>
          <w:cantSplit/>
          <w:trHeight w:hRule="exact" w:val="360"/>
        </w:trPr>
        <w:tc>
          <w:tcPr>
            <w:cnfStyle w:val="001000000000" w:firstRow="0" w:lastRow="0" w:firstColumn="1" w:lastColumn="0" w:oddVBand="0" w:evenVBand="0" w:oddHBand="0" w:evenHBand="0" w:firstRowFirstColumn="0" w:firstRowLastColumn="0" w:lastRowFirstColumn="0" w:lastRowLastColumn="0"/>
            <w:tcW w:w="0" w:type="auto"/>
            <w:vMerge/>
            <w:hideMark/>
          </w:tcPr>
          <w:p w:rsidR="00E72479" w:rsidRPr="00C523CC" w:rsidRDefault="00E72479" w:rsidP="00971ED8">
            <w:pPr>
              <w:rPr>
                <w:sz w:val="21"/>
                <w:szCs w:val="21"/>
              </w:rPr>
            </w:pPr>
          </w:p>
        </w:tc>
        <w:tc>
          <w:tcPr>
            <w:tcW w:w="3543" w:type="dxa"/>
            <w:noWrap/>
            <w:hideMark/>
          </w:tcPr>
          <w:p w:rsidR="00E72479" w:rsidRPr="00C523CC" w:rsidRDefault="00E72479" w:rsidP="00971ED8">
            <w:pPr>
              <w:cnfStyle w:val="000000000000" w:firstRow="0" w:lastRow="0" w:firstColumn="0" w:lastColumn="0" w:oddVBand="0" w:evenVBand="0" w:oddHBand="0" w:evenHBand="0" w:firstRowFirstColumn="0" w:firstRowLastColumn="0" w:lastRowFirstColumn="0" w:lastRowLastColumn="0"/>
              <w:rPr>
                <w:sz w:val="21"/>
                <w:szCs w:val="21"/>
              </w:rPr>
            </w:pPr>
            <w:r w:rsidRPr="00C523CC">
              <w:rPr>
                <w:sz w:val="21"/>
                <w:szCs w:val="21"/>
              </w:rPr>
              <w:t>Susan Wilson</w:t>
            </w:r>
          </w:p>
        </w:tc>
        <w:tc>
          <w:tcPr>
            <w:tcW w:w="5844" w:type="dxa"/>
            <w:noWrap/>
            <w:hideMark/>
          </w:tcPr>
          <w:p w:rsidR="00E72479" w:rsidRPr="00C523CC" w:rsidRDefault="009B74F9" w:rsidP="00971ED8">
            <w:pPr>
              <w:cnfStyle w:val="000000000000" w:firstRow="0" w:lastRow="0" w:firstColumn="0" w:lastColumn="0" w:oddVBand="0" w:evenVBand="0" w:oddHBand="0" w:evenHBand="0" w:firstRowFirstColumn="0" w:firstRowLastColumn="0" w:lastRowFirstColumn="0" w:lastRowLastColumn="0"/>
              <w:rPr>
                <w:sz w:val="21"/>
                <w:szCs w:val="21"/>
              </w:rPr>
            </w:pPr>
            <w:hyperlink r:id="rId14" w:history="1">
              <w:r w:rsidR="00E72479" w:rsidRPr="00C523CC">
                <w:rPr>
                  <w:rStyle w:val="Hyperlink"/>
                  <w:sz w:val="21"/>
                  <w:szCs w:val="21"/>
                </w:rPr>
                <w:t>Susan.Wilson@aapct.scot.nhs.uk</w:t>
              </w:r>
            </w:hyperlink>
          </w:p>
        </w:tc>
      </w:tr>
      <w:tr w:rsidR="00E72479" w:rsidRPr="00611735" w:rsidTr="00420B54">
        <w:trPr>
          <w:cnfStyle w:val="000000100000" w:firstRow="0" w:lastRow="0" w:firstColumn="0" w:lastColumn="0" w:oddVBand="0" w:evenVBand="0" w:oddHBand="1" w:evenHBand="0" w:firstRowFirstColumn="0" w:firstRowLastColumn="0" w:lastRowFirstColumn="0" w:lastRowLastColumn="0"/>
          <w:cantSplit/>
          <w:trHeight w:hRule="exact" w:val="360"/>
        </w:trPr>
        <w:tc>
          <w:tcPr>
            <w:cnfStyle w:val="001000000000" w:firstRow="0" w:lastRow="0" w:firstColumn="1" w:lastColumn="0" w:oddVBand="0" w:evenVBand="0" w:oddHBand="0" w:evenHBand="0" w:firstRowFirstColumn="0" w:firstRowLastColumn="0" w:lastRowFirstColumn="0" w:lastRowLastColumn="0"/>
            <w:tcW w:w="5475" w:type="dxa"/>
            <w:noWrap/>
            <w:hideMark/>
          </w:tcPr>
          <w:p w:rsidR="00E72479" w:rsidRPr="00C523CC" w:rsidRDefault="00E72479" w:rsidP="00971ED8">
            <w:pPr>
              <w:rPr>
                <w:sz w:val="21"/>
                <w:szCs w:val="21"/>
              </w:rPr>
            </w:pPr>
            <w:r w:rsidRPr="00C523CC">
              <w:rPr>
                <w:sz w:val="21"/>
                <w:szCs w:val="21"/>
              </w:rPr>
              <w:t>NHS Borders</w:t>
            </w:r>
          </w:p>
        </w:tc>
        <w:tc>
          <w:tcPr>
            <w:tcW w:w="3543" w:type="dxa"/>
            <w:noWrap/>
            <w:hideMark/>
          </w:tcPr>
          <w:p w:rsidR="00E72479" w:rsidRPr="00C523CC" w:rsidRDefault="00420B54" w:rsidP="008163D2">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Jill Madden</w:t>
            </w:r>
          </w:p>
        </w:tc>
        <w:tc>
          <w:tcPr>
            <w:tcW w:w="5844" w:type="dxa"/>
            <w:noWrap/>
            <w:hideMark/>
          </w:tcPr>
          <w:p w:rsidR="00E72479" w:rsidRPr="00C523CC" w:rsidRDefault="009B74F9" w:rsidP="00971ED8">
            <w:pPr>
              <w:cnfStyle w:val="000000100000" w:firstRow="0" w:lastRow="0" w:firstColumn="0" w:lastColumn="0" w:oddVBand="0" w:evenVBand="0" w:oddHBand="1" w:evenHBand="0" w:firstRowFirstColumn="0" w:firstRowLastColumn="0" w:lastRowFirstColumn="0" w:lastRowLastColumn="0"/>
              <w:rPr>
                <w:sz w:val="21"/>
                <w:szCs w:val="21"/>
              </w:rPr>
            </w:pPr>
            <w:hyperlink r:id="rId15" w:history="1">
              <w:r w:rsidR="00606EE0" w:rsidRPr="004825FE">
                <w:rPr>
                  <w:rStyle w:val="Hyperlink"/>
                  <w:sz w:val="21"/>
                  <w:szCs w:val="21"/>
                </w:rPr>
                <w:t>Jill.Madden2@borders.scot.nhs.uk</w:t>
              </w:r>
            </w:hyperlink>
            <w:r w:rsidR="00606EE0">
              <w:rPr>
                <w:sz w:val="21"/>
                <w:szCs w:val="21"/>
              </w:rPr>
              <w:t xml:space="preserve"> </w:t>
            </w:r>
          </w:p>
        </w:tc>
      </w:tr>
      <w:tr w:rsidR="00E72479" w:rsidRPr="00611735" w:rsidTr="00420B54">
        <w:trPr>
          <w:cantSplit/>
          <w:trHeight w:hRule="exact" w:val="360"/>
        </w:trPr>
        <w:tc>
          <w:tcPr>
            <w:cnfStyle w:val="001000000000" w:firstRow="0" w:lastRow="0" w:firstColumn="1" w:lastColumn="0" w:oddVBand="0" w:evenVBand="0" w:oddHBand="0" w:evenHBand="0" w:firstRowFirstColumn="0" w:firstRowLastColumn="0" w:lastRowFirstColumn="0" w:lastRowLastColumn="0"/>
            <w:tcW w:w="5475" w:type="dxa"/>
            <w:noWrap/>
            <w:hideMark/>
          </w:tcPr>
          <w:p w:rsidR="00E72479" w:rsidRPr="00C523CC" w:rsidRDefault="00E72479" w:rsidP="00971ED8">
            <w:pPr>
              <w:rPr>
                <w:sz w:val="21"/>
                <w:szCs w:val="21"/>
              </w:rPr>
            </w:pPr>
            <w:r w:rsidRPr="00C523CC">
              <w:rPr>
                <w:sz w:val="21"/>
                <w:szCs w:val="21"/>
              </w:rPr>
              <w:t>NHS Dumfries and Galloway</w:t>
            </w:r>
          </w:p>
        </w:tc>
        <w:tc>
          <w:tcPr>
            <w:tcW w:w="3543" w:type="dxa"/>
            <w:noWrap/>
            <w:hideMark/>
          </w:tcPr>
          <w:p w:rsidR="00E72479" w:rsidRPr="00C523CC" w:rsidRDefault="00E72479" w:rsidP="00971ED8">
            <w:pPr>
              <w:cnfStyle w:val="000000000000" w:firstRow="0" w:lastRow="0" w:firstColumn="0" w:lastColumn="0" w:oddVBand="0" w:evenVBand="0" w:oddHBand="0" w:evenHBand="0" w:firstRowFirstColumn="0" w:firstRowLastColumn="0" w:lastRowFirstColumn="0" w:lastRowLastColumn="0"/>
              <w:rPr>
                <w:sz w:val="21"/>
                <w:szCs w:val="21"/>
              </w:rPr>
            </w:pPr>
            <w:r w:rsidRPr="00C523CC">
              <w:rPr>
                <w:sz w:val="21"/>
                <w:szCs w:val="21"/>
              </w:rPr>
              <w:t>Nigel Calvert</w:t>
            </w:r>
          </w:p>
        </w:tc>
        <w:tc>
          <w:tcPr>
            <w:tcW w:w="5844" w:type="dxa"/>
            <w:noWrap/>
            <w:hideMark/>
          </w:tcPr>
          <w:p w:rsidR="00E72479" w:rsidRPr="00C523CC" w:rsidRDefault="009B74F9" w:rsidP="00971ED8">
            <w:pPr>
              <w:cnfStyle w:val="000000000000" w:firstRow="0" w:lastRow="0" w:firstColumn="0" w:lastColumn="0" w:oddVBand="0" w:evenVBand="0" w:oddHBand="0" w:evenHBand="0" w:firstRowFirstColumn="0" w:firstRowLastColumn="0" w:lastRowFirstColumn="0" w:lastRowLastColumn="0"/>
              <w:rPr>
                <w:sz w:val="21"/>
                <w:szCs w:val="21"/>
              </w:rPr>
            </w:pPr>
            <w:hyperlink r:id="rId16" w:history="1">
              <w:r w:rsidR="00E72479" w:rsidRPr="00C523CC">
                <w:rPr>
                  <w:rStyle w:val="Hyperlink"/>
                  <w:sz w:val="21"/>
                  <w:szCs w:val="21"/>
                </w:rPr>
                <w:t>Nigel.Calvert@nhs.scot</w:t>
              </w:r>
            </w:hyperlink>
          </w:p>
        </w:tc>
      </w:tr>
      <w:tr w:rsidR="00E72479" w:rsidRPr="00611735" w:rsidTr="00420B54">
        <w:trPr>
          <w:cnfStyle w:val="000000100000" w:firstRow="0" w:lastRow="0" w:firstColumn="0" w:lastColumn="0" w:oddVBand="0" w:evenVBand="0" w:oddHBand="1" w:evenHBand="0" w:firstRowFirstColumn="0" w:firstRowLastColumn="0" w:lastRowFirstColumn="0" w:lastRowLastColumn="0"/>
          <w:cantSplit/>
          <w:trHeight w:hRule="exact" w:val="360"/>
        </w:trPr>
        <w:tc>
          <w:tcPr>
            <w:cnfStyle w:val="001000000000" w:firstRow="0" w:lastRow="0" w:firstColumn="1" w:lastColumn="0" w:oddVBand="0" w:evenVBand="0" w:oddHBand="0" w:evenHBand="0" w:firstRowFirstColumn="0" w:firstRowLastColumn="0" w:lastRowFirstColumn="0" w:lastRowLastColumn="0"/>
            <w:tcW w:w="5475" w:type="dxa"/>
            <w:vMerge w:val="restart"/>
            <w:noWrap/>
            <w:hideMark/>
          </w:tcPr>
          <w:p w:rsidR="00E72479" w:rsidRPr="00C523CC" w:rsidRDefault="00E72479" w:rsidP="00971ED8">
            <w:pPr>
              <w:rPr>
                <w:sz w:val="21"/>
                <w:szCs w:val="21"/>
              </w:rPr>
            </w:pPr>
            <w:r w:rsidRPr="00C523CC">
              <w:rPr>
                <w:sz w:val="21"/>
                <w:szCs w:val="21"/>
              </w:rPr>
              <w:t xml:space="preserve">NHS Western Isles (Gaelic: </w:t>
            </w:r>
            <w:proofErr w:type="spellStart"/>
            <w:r w:rsidRPr="00C523CC">
              <w:rPr>
                <w:sz w:val="21"/>
                <w:szCs w:val="21"/>
              </w:rPr>
              <w:t>Bòrd</w:t>
            </w:r>
            <w:proofErr w:type="spellEnd"/>
            <w:r w:rsidRPr="00C523CC">
              <w:rPr>
                <w:sz w:val="21"/>
                <w:szCs w:val="21"/>
              </w:rPr>
              <w:t xml:space="preserve"> </w:t>
            </w:r>
            <w:proofErr w:type="spellStart"/>
            <w:r w:rsidRPr="00C523CC">
              <w:rPr>
                <w:sz w:val="21"/>
                <w:szCs w:val="21"/>
              </w:rPr>
              <w:t>SSN</w:t>
            </w:r>
            <w:proofErr w:type="spellEnd"/>
            <w:r w:rsidRPr="00C523CC">
              <w:rPr>
                <w:sz w:val="21"/>
                <w:szCs w:val="21"/>
              </w:rPr>
              <w:t xml:space="preserve"> nan </w:t>
            </w:r>
            <w:proofErr w:type="spellStart"/>
            <w:r w:rsidRPr="00C523CC">
              <w:rPr>
                <w:sz w:val="21"/>
                <w:szCs w:val="21"/>
              </w:rPr>
              <w:t>Eilean</w:t>
            </w:r>
            <w:proofErr w:type="spellEnd"/>
            <w:r w:rsidRPr="00C523CC">
              <w:rPr>
                <w:sz w:val="21"/>
                <w:szCs w:val="21"/>
              </w:rPr>
              <w:t xml:space="preserve"> </w:t>
            </w:r>
            <w:proofErr w:type="spellStart"/>
            <w:r w:rsidRPr="00C523CC">
              <w:rPr>
                <w:sz w:val="21"/>
                <w:szCs w:val="21"/>
              </w:rPr>
              <w:t>Siar</w:t>
            </w:r>
            <w:proofErr w:type="spellEnd"/>
            <w:r w:rsidRPr="00C523CC">
              <w:rPr>
                <w:sz w:val="21"/>
                <w:szCs w:val="21"/>
              </w:rPr>
              <w:t>)</w:t>
            </w:r>
          </w:p>
        </w:tc>
        <w:tc>
          <w:tcPr>
            <w:tcW w:w="3543" w:type="dxa"/>
            <w:noWrap/>
            <w:hideMark/>
          </w:tcPr>
          <w:p w:rsidR="00E72479" w:rsidRPr="00C523CC" w:rsidRDefault="00E72479" w:rsidP="00971ED8">
            <w:pPr>
              <w:cnfStyle w:val="000000100000" w:firstRow="0" w:lastRow="0" w:firstColumn="0" w:lastColumn="0" w:oddVBand="0" w:evenVBand="0" w:oddHBand="1" w:evenHBand="0" w:firstRowFirstColumn="0" w:firstRowLastColumn="0" w:lastRowFirstColumn="0" w:lastRowLastColumn="0"/>
              <w:rPr>
                <w:sz w:val="21"/>
                <w:szCs w:val="21"/>
              </w:rPr>
            </w:pPr>
            <w:r w:rsidRPr="00C523CC">
              <w:rPr>
                <w:sz w:val="21"/>
                <w:szCs w:val="21"/>
              </w:rPr>
              <w:t>Maggie Watts</w:t>
            </w:r>
          </w:p>
        </w:tc>
        <w:tc>
          <w:tcPr>
            <w:tcW w:w="5844" w:type="dxa"/>
            <w:noWrap/>
            <w:hideMark/>
          </w:tcPr>
          <w:p w:rsidR="00E72479" w:rsidRPr="00C523CC" w:rsidRDefault="009B74F9" w:rsidP="00971ED8">
            <w:pPr>
              <w:cnfStyle w:val="000000100000" w:firstRow="0" w:lastRow="0" w:firstColumn="0" w:lastColumn="0" w:oddVBand="0" w:evenVBand="0" w:oddHBand="1" w:evenHBand="0" w:firstRowFirstColumn="0" w:firstRowLastColumn="0" w:lastRowFirstColumn="0" w:lastRowLastColumn="0"/>
              <w:rPr>
                <w:sz w:val="21"/>
                <w:szCs w:val="21"/>
              </w:rPr>
            </w:pPr>
            <w:hyperlink r:id="rId17" w:history="1">
              <w:r w:rsidR="00E72479" w:rsidRPr="00C523CC">
                <w:rPr>
                  <w:rStyle w:val="Hyperlink"/>
                  <w:sz w:val="21"/>
                  <w:szCs w:val="21"/>
                </w:rPr>
                <w:t>maggie.watts@nhs.scot</w:t>
              </w:r>
            </w:hyperlink>
          </w:p>
        </w:tc>
      </w:tr>
      <w:tr w:rsidR="00E72479" w:rsidRPr="00611735" w:rsidTr="00420B54">
        <w:trPr>
          <w:cantSplit/>
          <w:trHeight w:hRule="exact" w:val="360"/>
        </w:trPr>
        <w:tc>
          <w:tcPr>
            <w:cnfStyle w:val="001000000000" w:firstRow="0" w:lastRow="0" w:firstColumn="1" w:lastColumn="0" w:oddVBand="0" w:evenVBand="0" w:oddHBand="0" w:evenHBand="0" w:firstRowFirstColumn="0" w:firstRowLastColumn="0" w:lastRowFirstColumn="0" w:lastRowLastColumn="0"/>
            <w:tcW w:w="0" w:type="auto"/>
            <w:vMerge/>
            <w:hideMark/>
          </w:tcPr>
          <w:p w:rsidR="00E72479" w:rsidRPr="00C523CC" w:rsidRDefault="00E72479" w:rsidP="00971ED8">
            <w:pPr>
              <w:rPr>
                <w:sz w:val="21"/>
                <w:szCs w:val="21"/>
              </w:rPr>
            </w:pPr>
          </w:p>
        </w:tc>
        <w:tc>
          <w:tcPr>
            <w:tcW w:w="3543" w:type="dxa"/>
            <w:noWrap/>
            <w:hideMark/>
          </w:tcPr>
          <w:p w:rsidR="00E72479" w:rsidRPr="00C523CC" w:rsidRDefault="00E72479" w:rsidP="00971ED8">
            <w:pPr>
              <w:cnfStyle w:val="000000000000" w:firstRow="0" w:lastRow="0" w:firstColumn="0" w:lastColumn="0" w:oddVBand="0" w:evenVBand="0" w:oddHBand="0" w:evenHBand="0" w:firstRowFirstColumn="0" w:firstRowLastColumn="0" w:lastRowFirstColumn="0" w:lastRowLastColumn="0"/>
              <w:rPr>
                <w:sz w:val="21"/>
                <w:szCs w:val="21"/>
              </w:rPr>
            </w:pPr>
            <w:r w:rsidRPr="00C523CC">
              <w:rPr>
                <w:sz w:val="21"/>
                <w:szCs w:val="21"/>
              </w:rPr>
              <w:t>Isabell Macinnes</w:t>
            </w:r>
          </w:p>
        </w:tc>
        <w:tc>
          <w:tcPr>
            <w:tcW w:w="5844" w:type="dxa"/>
            <w:noWrap/>
            <w:hideMark/>
          </w:tcPr>
          <w:p w:rsidR="00E72479" w:rsidRPr="00C523CC" w:rsidRDefault="009B74F9" w:rsidP="00971ED8">
            <w:pPr>
              <w:cnfStyle w:val="000000000000" w:firstRow="0" w:lastRow="0" w:firstColumn="0" w:lastColumn="0" w:oddVBand="0" w:evenVBand="0" w:oddHBand="0" w:evenHBand="0" w:firstRowFirstColumn="0" w:firstRowLastColumn="0" w:lastRowFirstColumn="0" w:lastRowLastColumn="0"/>
              <w:rPr>
                <w:sz w:val="21"/>
                <w:szCs w:val="21"/>
              </w:rPr>
            </w:pPr>
            <w:hyperlink r:id="rId18" w:history="1">
              <w:r w:rsidR="00E72479" w:rsidRPr="00C523CC">
                <w:rPr>
                  <w:rStyle w:val="Hyperlink"/>
                  <w:sz w:val="21"/>
                  <w:szCs w:val="21"/>
                </w:rPr>
                <w:t>isabell.macinnes@nhs.scot</w:t>
              </w:r>
            </w:hyperlink>
          </w:p>
        </w:tc>
      </w:tr>
      <w:tr w:rsidR="00E72479" w:rsidRPr="00611735" w:rsidTr="00420B54">
        <w:trPr>
          <w:cnfStyle w:val="000000100000" w:firstRow="0" w:lastRow="0" w:firstColumn="0" w:lastColumn="0" w:oddVBand="0" w:evenVBand="0" w:oddHBand="1" w:evenHBand="0" w:firstRowFirstColumn="0" w:firstRowLastColumn="0" w:lastRowFirstColumn="0" w:lastRowLastColumn="0"/>
          <w:cantSplit/>
          <w:trHeight w:hRule="exact" w:val="360"/>
        </w:trPr>
        <w:tc>
          <w:tcPr>
            <w:cnfStyle w:val="001000000000" w:firstRow="0" w:lastRow="0" w:firstColumn="1" w:lastColumn="0" w:oddVBand="0" w:evenVBand="0" w:oddHBand="0" w:evenHBand="0" w:firstRowFirstColumn="0" w:firstRowLastColumn="0" w:lastRowFirstColumn="0" w:lastRowLastColumn="0"/>
            <w:tcW w:w="5475" w:type="dxa"/>
            <w:vMerge w:val="restart"/>
            <w:noWrap/>
            <w:hideMark/>
          </w:tcPr>
          <w:p w:rsidR="00E72479" w:rsidRPr="00C523CC" w:rsidRDefault="00E72479" w:rsidP="00971ED8">
            <w:pPr>
              <w:rPr>
                <w:sz w:val="21"/>
                <w:szCs w:val="21"/>
              </w:rPr>
            </w:pPr>
            <w:r w:rsidRPr="00C523CC">
              <w:rPr>
                <w:sz w:val="21"/>
                <w:szCs w:val="21"/>
              </w:rPr>
              <w:t>NHS Fife</w:t>
            </w:r>
          </w:p>
        </w:tc>
        <w:tc>
          <w:tcPr>
            <w:tcW w:w="3543" w:type="dxa"/>
            <w:noWrap/>
            <w:hideMark/>
          </w:tcPr>
          <w:p w:rsidR="00E72479" w:rsidRPr="00C523CC" w:rsidRDefault="00E72479" w:rsidP="00971ED8">
            <w:pPr>
              <w:cnfStyle w:val="000000100000" w:firstRow="0" w:lastRow="0" w:firstColumn="0" w:lastColumn="0" w:oddVBand="0" w:evenVBand="0" w:oddHBand="1" w:evenHBand="0" w:firstRowFirstColumn="0" w:firstRowLastColumn="0" w:lastRowFirstColumn="0" w:lastRowLastColumn="0"/>
              <w:rPr>
                <w:sz w:val="21"/>
                <w:szCs w:val="21"/>
              </w:rPr>
            </w:pPr>
            <w:r w:rsidRPr="00C523CC">
              <w:rPr>
                <w:sz w:val="21"/>
                <w:szCs w:val="21"/>
              </w:rPr>
              <w:t>Dr Esther Curnock</w:t>
            </w:r>
          </w:p>
        </w:tc>
        <w:tc>
          <w:tcPr>
            <w:tcW w:w="5844" w:type="dxa"/>
            <w:noWrap/>
            <w:hideMark/>
          </w:tcPr>
          <w:p w:rsidR="00E72479" w:rsidRPr="00C523CC" w:rsidRDefault="009B74F9" w:rsidP="00971ED8">
            <w:pPr>
              <w:cnfStyle w:val="000000100000" w:firstRow="0" w:lastRow="0" w:firstColumn="0" w:lastColumn="0" w:oddVBand="0" w:evenVBand="0" w:oddHBand="1" w:evenHBand="0" w:firstRowFirstColumn="0" w:firstRowLastColumn="0" w:lastRowFirstColumn="0" w:lastRowLastColumn="0"/>
              <w:rPr>
                <w:sz w:val="21"/>
                <w:szCs w:val="21"/>
              </w:rPr>
            </w:pPr>
            <w:hyperlink r:id="rId19" w:history="1">
              <w:r w:rsidR="00E72479" w:rsidRPr="00C523CC">
                <w:rPr>
                  <w:rStyle w:val="Hyperlink"/>
                  <w:sz w:val="21"/>
                  <w:szCs w:val="21"/>
                </w:rPr>
                <w:t>Esther.Curnock@nhs.scot</w:t>
              </w:r>
            </w:hyperlink>
          </w:p>
        </w:tc>
      </w:tr>
      <w:tr w:rsidR="00E72479" w:rsidRPr="00611735" w:rsidTr="00420B54">
        <w:trPr>
          <w:cantSplit/>
          <w:trHeight w:hRule="exact" w:val="360"/>
        </w:trPr>
        <w:tc>
          <w:tcPr>
            <w:cnfStyle w:val="001000000000" w:firstRow="0" w:lastRow="0" w:firstColumn="1" w:lastColumn="0" w:oddVBand="0" w:evenVBand="0" w:oddHBand="0" w:evenHBand="0" w:firstRowFirstColumn="0" w:firstRowLastColumn="0" w:lastRowFirstColumn="0" w:lastRowLastColumn="0"/>
            <w:tcW w:w="0" w:type="auto"/>
            <w:vMerge/>
            <w:hideMark/>
          </w:tcPr>
          <w:p w:rsidR="00E72479" w:rsidRPr="00C523CC" w:rsidRDefault="00E72479" w:rsidP="00971ED8">
            <w:pPr>
              <w:rPr>
                <w:sz w:val="21"/>
                <w:szCs w:val="21"/>
              </w:rPr>
            </w:pPr>
          </w:p>
        </w:tc>
        <w:tc>
          <w:tcPr>
            <w:tcW w:w="3543" w:type="dxa"/>
            <w:noWrap/>
            <w:hideMark/>
          </w:tcPr>
          <w:p w:rsidR="00E72479" w:rsidRPr="00C523CC" w:rsidRDefault="00E72479" w:rsidP="00971ED8">
            <w:pPr>
              <w:cnfStyle w:val="000000000000" w:firstRow="0" w:lastRow="0" w:firstColumn="0" w:lastColumn="0" w:oddVBand="0" w:evenVBand="0" w:oddHBand="0" w:evenHBand="0" w:firstRowFirstColumn="0" w:firstRowLastColumn="0" w:lastRowFirstColumn="0" w:lastRowLastColumn="0"/>
              <w:rPr>
                <w:sz w:val="21"/>
                <w:szCs w:val="21"/>
              </w:rPr>
            </w:pPr>
            <w:r w:rsidRPr="00C523CC">
              <w:rPr>
                <w:sz w:val="21"/>
                <w:szCs w:val="21"/>
              </w:rPr>
              <w:t>Fiona Duff</w:t>
            </w:r>
          </w:p>
        </w:tc>
        <w:tc>
          <w:tcPr>
            <w:tcW w:w="5844" w:type="dxa"/>
            <w:noWrap/>
            <w:hideMark/>
          </w:tcPr>
          <w:p w:rsidR="00E72479" w:rsidRPr="00C523CC" w:rsidRDefault="009B74F9" w:rsidP="00971ED8">
            <w:pPr>
              <w:cnfStyle w:val="000000000000" w:firstRow="0" w:lastRow="0" w:firstColumn="0" w:lastColumn="0" w:oddVBand="0" w:evenVBand="0" w:oddHBand="0" w:evenHBand="0" w:firstRowFirstColumn="0" w:firstRowLastColumn="0" w:lastRowFirstColumn="0" w:lastRowLastColumn="0"/>
              <w:rPr>
                <w:sz w:val="21"/>
                <w:szCs w:val="21"/>
              </w:rPr>
            </w:pPr>
            <w:hyperlink r:id="rId20" w:history="1">
              <w:r w:rsidR="00E72479" w:rsidRPr="00C523CC">
                <w:rPr>
                  <w:rStyle w:val="Hyperlink"/>
                  <w:sz w:val="21"/>
                  <w:szCs w:val="21"/>
                </w:rPr>
                <w:t>Fiona.Duff2@nhs.scot</w:t>
              </w:r>
            </w:hyperlink>
          </w:p>
        </w:tc>
      </w:tr>
      <w:tr w:rsidR="00E72479" w:rsidRPr="00611735" w:rsidTr="00420B54">
        <w:trPr>
          <w:cnfStyle w:val="000000100000" w:firstRow="0" w:lastRow="0" w:firstColumn="0" w:lastColumn="0" w:oddVBand="0" w:evenVBand="0" w:oddHBand="1" w:evenHBand="0" w:firstRowFirstColumn="0" w:firstRowLastColumn="0" w:lastRowFirstColumn="0" w:lastRowLastColumn="0"/>
          <w:cantSplit/>
          <w:trHeight w:hRule="exact" w:val="360"/>
        </w:trPr>
        <w:tc>
          <w:tcPr>
            <w:cnfStyle w:val="001000000000" w:firstRow="0" w:lastRow="0" w:firstColumn="1" w:lastColumn="0" w:oddVBand="0" w:evenVBand="0" w:oddHBand="0" w:evenHBand="0" w:firstRowFirstColumn="0" w:firstRowLastColumn="0" w:lastRowFirstColumn="0" w:lastRowLastColumn="0"/>
            <w:tcW w:w="5475" w:type="dxa"/>
            <w:vMerge w:val="restart"/>
            <w:noWrap/>
            <w:hideMark/>
          </w:tcPr>
          <w:p w:rsidR="00E72479" w:rsidRPr="00C523CC" w:rsidRDefault="00E72479" w:rsidP="00971ED8">
            <w:pPr>
              <w:rPr>
                <w:sz w:val="21"/>
                <w:szCs w:val="21"/>
              </w:rPr>
            </w:pPr>
            <w:r w:rsidRPr="00C523CC">
              <w:rPr>
                <w:sz w:val="21"/>
                <w:szCs w:val="21"/>
              </w:rPr>
              <w:t>NHS Forth Valley</w:t>
            </w:r>
          </w:p>
        </w:tc>
        <w:tc>
          <w:tcPr>
            <w:tcW w:w="3543" w:type="dxa"/>
            <w:noWrap/>
            <w:hideMark/>
          </w:tcPr>
          <w:p w:rsidR="00E72479" w:rsidRPr="00C523CC" w:rsidRDefault="00E72479" w:rsidP="00971ED8">
            <w:pPr>
              <w:cnfStyle w:val="000000100000" w:firstRow="0" w:lastRow="0" w:firstColumn="0" w:lastColumn="0" w:oddVBand="0" w:evenVBand="0" w:oddHBand="1" w:evenHBand="0" w:firstRowFirstColumn="0" w:firstRowLastColumn="0" w:lastRowFirstColumn="0" w:lastRowLastColumn="0"/>
              <w:rPr>
                <w:sz w:val="21"/>
                <w:szCs w:val="21"/>
              </w:rPr>
            </w:pPr>
            <w:r w:rsidRPr="00C523CC">
              <w:rPr>
                <w:sz w:val="21"/>
                <w:szCs w:val="21"/>
              </w:rPr>
              <w:t>Dr Henry Prempeh</w:t>
            </w:r>
          </w:p>
        </w:tc>
        <w:tc>
          <w:tcPr>
            <w:tcW w:w="5844" w:type="dxa"/>
            <w:noWrap/>
            <w:hideMark/>
          </w:tcPr>
          <w:p w:rsidR="00E72479" w:rsidRPr="00C523CC" w:rsidRDefault="009B74F9" w:rsidP="00971ED8">
            <w:pPr>
              <w:cnfStyle w:val="000000100000" w:firstRow="0" w:lastRow="0" w:firstColumn="0" w:lastColumn="0" w:oddVBand="0" w:evenVBand="0" w:oddHBand="1" w:evenHBand="0" w:firstRowFirstColumn="0" w:firstRowLastColumn="0" w:lastRowFirstColumn="0" w:lastRowLastColumn="0"/>
              <w:rPr>
                <w:sz w:val="21"/>
                <w:szCs w:val="21"/>
              </w:rPr>
            </w:pPr>
            <w:hyperlink r:id="rId21" w:history="1">
              <w:r w:rsidR="00E72479" w:rsidRPr="00C523CC">
                <w:rPr>
                  <w:rStyle w:val="Hyperlink"/>
                  <w:sz w:val="21"/>
                  <w:szCs w:val="21"/>
                </w:rPr>
                <w:t>henry.prempeh@nhs.scot</w:t>
              </w:r>
            </w:hyperlink>
          </w:p>
        </w:tc>
      </w:tr>
      <w:tr w:rsidR="00E72479" w:rsidRPr="00611735" w:rsidTr="00420B54">
        <w:trPr>
          <w:cantSplit/>
          <w:trHeight w:hRule="exact" w:val="360"/>
        </w:trPr>
        <w:tc>
          <w:tcPr>
            <w:cnfStyle w:val="001000000000" w:firstRow="0" w:lastRow="0" w:firstColumn="1" w:lastColumn="0" w:oddVBand="0" w:evenVBand="0" w:oddHBand="0" w:evenHBand="0" w:firstRowFirstColumn="0" w:firstRowLastColumn="0" w:lastRowFirstColumn="0" w:lastRowLastColumn="0"/>
            <w:tcW w:w="0" w:type="auto"/>
            <w:vMerge/>
            <w:hideMark/>
          </w:tcPr>
          <w:p w:rsidR="00E72479" w:rsidRPr="00C523CC" w:rsidRDefault="00E72479" w:rsidP="00971ED8">
            <w:pPr>
              <w:rPr>
                <w:sz w:val="21"/>
                <w:szCs w:val="21"/>
              </w:rPr>
            </w:pPr>
          </w:p>
        </w:tc>
        <w:tc>
          <w:tcPr>
            <w:tcW w:w="3543" w:type="dxa"/>
            <w:noWrap/>
            <w:hideMark/>
          </w:tcPr>
          <w:p w:rsidR="00E72479" w:rsidRPr="00C523CC" w:rsidRDefault="00E72479" w:rsidP="00971ED8">
            <w:pPr>
              <w:cnfStyle w:val="000000000000" w:firstRow="0" w:lastRow="0" w:firstColumn="0" w:lastColumn="0" w:oddVBand="0" w:evenVBand="0" w:oddHBand="0" w:evenHBand="0" w:firstRowFirstColumn="0" w:firstRowLastColumn="0" w:lastRowFirstColumn="0" w:lastRowLastColumn="0"/>
              <w:rPr>
                <w:sz w:val="21"/>
                <w:szCs w:val="21"/>
              </w:rPr>
            </w:pPr>
            <w:r w:rsidRPr="00C523CC">
              <w:rPr>
                <w:sz w:val="21"/>
                <w:szCs w:val="21"/>
              </w:rPr>
              <w:t>Jillian Taylor</w:t>
            </w:r>
          </w:p>
        </w:tc>
        <w:tc>
          <w:tcPr>
            <w:tcW w:w="5844" w:type="dxa"/>
            <w:noWrap/>
            <w:hideMark/>
          </w:tcPr>
          <w:p w:rsidR="00E72479" w:rsidRPr="00C523CC" w:rsidRDefault="009B74F9" w:rsidP="00971ED8">
            <w:pPr>
              <w:cnfStyle w:val="000000000000" w:firstRow="0" w:lastRow="0" w:firstColumn="0" w:lastColumn="0" w:oddVBand="0" w:evenVBand="0" w:oddHBand="0" w:evenHBand="0" w:firstRowFirstColumn="0" w:firstRowLastColumn="0" w:lastRowFirstColumn="0" w:lastRowLastColumn="0"/>
              <w:rPr>
                <w:sz w:val="21"/>
                <w:szCs w:val="21"/>
              </w:rPr>
            </w:pPr>
            <w:hyperlink r:id="rId22" w:history="1">
              <w:r w:rsidR="00E72479" w:rsidRPr="00C523CC">
                <w:rPr>
                  <w:rStyle w:val="Hyperlink"/>
                  <w:sz w:val="21"/>
                  <w:szCs w:val="21"/>
                </w:rPr>
                <w:t>jillian.taylor@nhs.scot</w:t>
              </w:r>
            </w:hyperlink>
          </w:p>
        </w:tc>
      </w:tr>
      <w:tr w:rsidR="00E72479" w:rsidRPr="00611735" w:rsidTr="00420B54">
        <w:trPr>
          <w:cnfStyle w:val="000000100000" w:firstRow="0" w:lastRow="0" w:firstColumn="0" w:lastColumn="0" w:oddVBand="0" w:evenVBand="0" w:oddHBand="1" w:evenHBand="0" w:firstRowFirstColumn="0" w:firstRowLastColumn="0" w:lastRowFirstColumn="0" w:lastRowLastColumn="0"/>
          <w:cantSplit/>
          <w:trHeight w:hRule="exact" w:val="360"/>
        </w:trPr>
        <w:tc>
          <w:tcPr>
            <w:cnfStyle w:val="001000000000" w:firstRow="0" w:lastRow="0" w:firstColumn="1" w:lastColumn="0" w:oddVBand="0" w:evenVBand="0" w:oddHBand="0" w:evenHBand="0" w:firstRowFirstColumn="0" w:firstRowLastColumn="0" w:lastRowFirstColumn="0" w:lastRowLastColumn="0"/>
            <w:tcW w:w="5475" w:type="dxa"/>
            <w:vMerge w:val="restart"/>
            <w:noWrap/>
            <w:hideMark/>
          </w:tcPr>
          <w:p w:rsidR="00E72479" w:rsidRPr="00C523CC" w:rsidRDefault="00E72479" w:rsidP="00971ED8">
            <w:pPr>
              <w:rPr>
                <w:sz w:val="21"/>
                <w:szCs w:val="21"/>
              </w:rPr>
            </w:pPr>
            <w:r w:rsidRPr="00C523CC">
              <w:rPr>
                <w:sz w:val="21"/>
                <w:szCs w:val="21"/>
              </w:rPr>
              <w:t>NHS Grampian</w:t>
            </w:r>
          </w:p>
        </w:tc>
        <w:tc>
          <w:tcPr>
            <w:tcW w:w="3543" w:type="dxa"/>
            <w:noWrap/>
            <w:hideMark/>
          </w:tcPr>
          <w:p w:rsidR="00E72479" w:rsidRPr="00C523CC" w:rsidRDefault="00420B54" w:rsidP="00420B54">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Jo Hall</w:t>
            </w:r>
          </w:p>
        </w:tc>
        <w:tc>
          <w:tcPr>
            <w:tcW w:w="5844" w:type="dxa"/>
            <w:noWrap/>
            <w:hideMark/>
          </w:tcPr>
          <w:p w:rsidR="00E72479" w:rsidRPr="00C523CC" w:rsidRDefault="009B74F9" w:rsidP="00971ED8">
            <w:pPr>
              <w:cnfStyle w:val="000000100000" w:firstRow="0" w:lastRow="0" w:firstColumn="0" w:lastColumn="0" w:oddVBand="0" w:evenVBand="0" w:oddHBand="1" w:evenHBand="0" w:firstRowFirstColumn="0" w:firstRowLastColumn="0" w:lastRowFirstColumn="0" w:lastRowLastColumn="0"/>
              <w:rPr>
                <w:sz w:val="21"/>
                <w:szCs w:val="21"/>
              </w:rPr>
            </w:pPr>
            <w:hyperlink r:id="rId23" w:history="1">
              <w:r w:rsidR="00606EE0" w:rsidRPr="004825FE">
                <w:rPr>
                  <w:rStyle w:val="Hyperlink"/>
                  <w:sz w:val="21"/>
                  <w:szCs w:val="21"/>
                </w:rPr>
                <w:t>Jo.Hall@nhs.scot</w:t>
              </w:r>
            </w:hyperlink>
            <w:r w:rsidR="00606EE0">
              <w:rPr>
                <w:sz w:val="21"/>
                <w:szCs w:val="21"/>
              </w:rPr>
              <w:t xml:space="preserve"> </w:t>
            </w:r>
          </w:p>
        </w:tc>
      </w:tr>
      <w:tr w:rsidR="00E72479" w:rsidRPr="00611735" w:rsidTr="00420B54">
        <w:trPr>
          <w:cantSplit/>
          <w:trHeight w:hRule="exact" w:val="360"/>
        </w:trPr>
        <w:tc>
          <w:tcPr>
            <w:cnfStyle w:val="001000000000" w:firstRow="0" w:lastRow="0" w:firstColumn="1" w:lastColumn="0" w:oddVBand="0" w:evenVBand="0" w:oddHBand="0" w:evenHBand="0" w:firstRowFirstColumn="0" w:firstRowLastColumn="0" w:lastRowFirstColumn="0" w:lastRowLastColumn="0"/>
            <w:tcW w:w="0" w:type="auto"/>
            <w:vMerge/>
            <w:hideMark/>
          </w:tcPr>
          <w:p w:rsidR="00E72479" w:rsidRPr="00C523CC" w:rsidRDefault="00E72479" w:rsidP="00971ED8">
            <w:pPr>
              <w:rPr>
                <w:sz w:val="21"/>
                <w:szCs w:val="21"/>
              </w:rPr>
            </w:pPr>
          </w:p>
        </w:tc>
        <w:tc>
          <w:tcPr>
            <w:tcW w:w="3543" w:type="dxa"/>
            <w:noWrap/>
            <w:hideMark/>
          </w:tcPr>
          <w:p w:rsidR="00E72479" w:rsidRPr="00C523CC" w:rsidRDefault="00420B54" w:rsidP="00971ED8">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Julie Fletcher</w:t>
            </w:r>
          </w:p>
        </w:tc>
        <w:tc>
          <w:tcPr>
            <w:tcW w:w="5844" w:type="dxa"/>
            <w:noWrap/>
            <w:hideMark/>
          </w:tcPr>
          <w:p w:rsidR="00E72479" w:rsidRPr="00C523CC" w:rsidRDefault="009B74F9" w:rsidP="00971ED8">
            <w:pPr>
              <w:cnfStyle w:val="000000000000" w:firstRow="0" w:lastRow="0" w:firstColumn="0" w:lastColumn="0" w:oddVBand="0" w:evenVBand="0" w:oddHBand="0" w:evenHBand="0" w:firstRowFirstColumn="0" w:firstRowLastColumn="0" w:lastRowFirstColumn="0" w:lastRowLastColumn="0"/>
              <w:rPr>
                <w:sz w:val="21"/>
                <w:szCs w:val="21"/>
              </w:rPr>
            </w:pPr>
            <w:hyperlink r:id="rId24" w:history="1">
              <w:r w:rsidR="00606EE0" w:rsidRPr="004825FE">
                <w:rPr>
                  <w:rStyle w:val="Hyperlink"/>
                  <w:sz w:val="21"/>
                  <w:szCs w:val="21"/>
                </w:rPr>
                <w:t>Julie.Fletcher3@nhs.scot</w:t>
              </w:r>
            </w:hyperlink>
            <w:r w:rsidR="00606EE0">
              <w:rPr>
                <w:sz w:val="21"/>
                <w:szCs w:val="21"/>
              </w:rPr>
              <w:t xml:space="preserve"> </w:t>
            </w:r>
          </w:p>
        </w:tc>
      </w:tr>
      <w:tr w:rsidR="00E72479" w:rsidRPr="00611735" w:rsidTr="00420B54">
        <w:trPr>
          <w:cnfStyle w:val="000000100000" w:firstRow="0" w:lastRow="0" w:firstColumn="0" w:lastColumn="0" w:oddVBand="0" w:evenVBand="0" w:oddHBand="1" w:evenHBand="0" w:firstRowFirstColumn="0" w:firstRowLastColumn="0" w:lastRowFirstColumn="0" w:lastRowLastColumn="0"/>
          <w:cantSplit/>
          <w:trHeight w:hRule="exact" w:val="360"/>
        </w:trPr>
        <w:tc>
          <w:tcPr>
            <w:cnfStyle w:val="001000000000" w:firstRow="0" w:lastRow="0" w:firstColumn="1" w:lastColumn="0" w:oddVBand="0" w:evenVBand="0" w:oddHBand="0" w:evenHBand="0" w:firstRowFirstColumn="0" w:firstRowLastColumn="0" w:lastRowFirstColumn="0" w:lastRowLastColumn="0"/>
            <w:tcW w:w="5475" w:type="dxa"/>
            <w:noWrap/>
            <w:hideMark/>
          </w:tcPr>
          <w:p w:rsidR="00E72479" w:rsidRPr="00C523CC" w:rsidRDefault="00E72479" w:rsidP="00971ED8">
            <w:pPr>
              <w:rPr>
                <w:sz w:val="21"/>
                <w:szCs w:val="21"/>
              </w:rPr>
            </w:pPr>
            <w:r w:rsidRPr="00C523CC">
              <w:rPr>
                <w:sz w:val="21"/>
                <w:szCs w:val="21"/>
              </w:rPr>
              <w:t>NHS Greater Glasgow and Clyde</w:t>
            </w:r>
          </w:p>
        </w:tc>
        <w:tc>
          <w:tcPr>
            <w:tcW w:w="3543" w:type="dxa"/>
            <w:noWrap/>
            <w:hideMark/>
          </w:tcPr>
          <w:p w:rsidR="00E72479" w:rsidRPr="00C523CC" w:rsidRDefault="00E72479" w:rsidP="00971ED8">
            <w:pPr>
              <w:cnfStyle w:val="000000100000" w:firstRow="0" w:lastRow="0" w:firstColumn="0" w:lastColumn="0" w:oddVBand="0" w:evenVBand="0" w:oddHBand="1" w:evenHBand="0" w:firstRowFirstColumn="0" w:firstRowLastColumn="0" w:lastRowFirstColumn="0" w:lastRowLastColumn="0"/>
              <w:rPr>
                <w:sz w:val="21"/>
                <w:szCs w:val="21"/>
              </w:rPr>
            </w:pPr>
            <w:r w:rsidRPr="00C523CC">
              <w:rPr>
                <w:sz w:val="21"/>
                <w:szCs w:val="21"/>
              </w:rPr>
              <w:t>Gillian Penrice </w:t>
            </w:r>
          </w:p>
        </w:tc>
        <w:tc>
          <w:tcPr>
            <w:tcW w:w="5844" w:type="dxa"/>
            <w:hideMark/>
          </w:tcPr>
          <w:p w:rsidR="00E72479" w:rsidRPr="00C523CC" w:rsidRDefault="009B74F9" w:rsidP="00971ED8">
            <w:pPr>
              <w:cnfStyle w:val="000000100000" w:firstRow="0" w:lastRow="0" w:firstColumn="0" w:lastColumn="0" w:oddVBand="0" w:evenVBand="0" w:oddHBand="1" w:evenHBand="0" w:firstRowFirstColumn="0" w:firstRowLastColumn="0" w:lastRowFirstColumn="0" w:lastRowLastColumn="0"/>
              <w:rPr>
                <w:sz w:val="21"/>
                <w:szCs w:val="21"/>
              </w:rPr>
            </w:pPr>
            <w:hyperlink r:id="rId25" w:history="1">
              <w:r w:rsidR="00E72479" w:rsidRPr="00C523CC">
                <w:rPr>
                  <w:rStyle w:val="Hyperlink"/>
                  <w:sz w:val="21"/>
                  <w:szCs w:val="21"/>
                </w:rPr>
                <w:t>Gillian.penrice@ggc.scot.nhs.uk</w:t>
              </w:r>
            </w:hyperlink>
          </w:p>
        </w:tc>
      </w:tr>
      <w:tr w:rsidR="00E72479" w:rsidRPr="00611735" w:rsidTr="00420B54">
        <w:trPr>
          <w:cantSplit/>
          <w:trHeight w:hRule="exact" w:val="360"/>
        </w:trPr>
        <w:tc>
          <w:tcPr>
            <w:cnfStyle w:val="001000000000" w:firstRow="0" w:lastRow="0" w:firstColumn="1" w:lastColumn="0" w:oddVBand="0" w:evenVBand="0" w:oddHBand="0" w:evenHBand="0" w:firstRowFirstColumn="0" w:firstRowLastColumn="0" w:lastRowFirstColumn="0" w:lastRowLastColumn="0"/>
            <w:tcW w:w="5475" w:type="dxa"/>
            <w:vMerge w:val="restart"/>
            <w:noWrap/>
            <w:hideMark/>
          </w:tcPr>
          <w:p w:rsidR="00E72479" w:rsidRPr="00C523CC" w:rsidRDefault="00E72479" w:rsidP="00971ED8">
            <w:pPr>
              <w:rPr>
                <w:sz w:val="21"/>
                <w:szCs w:val="21"/>
              </w:rPr>
            </w:pPr>
            <w:r w:rsidRPr="00C523CC">
              <w:rPr>
                <w:sz w:val="21"/>
                <w:szCs w:val="21"/>
              </w:rPr>
              <w:t>NHS Highland</w:t>
            </w:r>
          </w:p>
        </w:tc>
        <w:tc>
          <w:tcPr>
            <w:tcW w:w="3543" w:type="dxa"/>
            <w:noWrap/>
            <w:hideMark/>
          </w:tcPr>
          <w:p w:rsidR="00E72479" w:rsidRPr="00C523CC" w:rsidRDefault="00420B54" w:rsidP="00971ED8">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Jenny Wares</w:t>
            </w:r>
          </w:p>
        </w:tc>
        <w:tc>
          <w:tcPr>
            <w:tcW w:w="5844" w:type="dxa"/>
            <w:noWrap/>
            <w:hideMark/>
          </w:tcPr>
          <w:p w:rsidR="00E72479" w:rsidRPr="00C523CC" w:rsidRDefault="009B74F9" w:rsidP="00971ED8">
            <w:pPr>
              <w:cnfStyle w:val="000000000000" w:firstRow="0" w:lastRow="0" w:firstColumn="0" w:lastColumn="0" w:oddVBand="0" w:evenVBand="0" w:oddHBand="0" w:evenHBand="0" w:firstRowFirstColumn="0" w:firstRowLastColumn="0" w:lastRowFirstColumn="0" w:lastRowLastColumn="0"/>
              <w:rPr>
                <w:sz w:val="21"/>
                <w:szCs w:val="21"/>
              </w:rPr>
            </w:pPr>
            <w:hyperlink r:id="rId26" w:history="1">
              <w:r w:rsidR="00606EE0" w:rsidRPr="004825FE">
                <w:rPr>
                  <w:rStyle w:val="Hyperlink"/>
                  <w:sz w:val="21"/>
                  <w:szCs w:val="21"/>
                </w:rPr>
                <w:t>Jenny.Wares@nhs.scot</w:t>
              </w:r>
            </w:hyperlink>
            <w:r w:rsidR="00606EE0">
              <w:rPr>
                <w:sz w:val="21"/>
                <w:szCs w:val="21"/>
              </w:rPr>
              <w:t xml:space="preserve"> </w:t>
            </w:r>
          </w:p>
        </w:tc>
      </w:tr>
      <w:tr w:rsidR="00420B54" w:rsidRPr="00611735" w:rsidTr="00420B54">
        <w:trPr>
          <w:cnfStyle w:val="000000100000" w:firstRow="0" w:lastRow="0" w:firstColumn="0" w:lastColumn="0" w:oddVBand="0" w:evenVBand="0" w:oddHBand="1" w:evenHBand="0" w:firstRowFirstColumn="0" w:firstRowLastColumn="0" w:lastRowFirstColumn="0" w:lastRowLastColumn="0"/>
          <w:cantSplit/>
          <w:trHeight w:hRule="exact" w:val="360"/>
        </w:trPr>
        <w:tc>
          <w:tcPr>
            <w:cnfStyle w:val="001000000000" w:firstRow="0" w:lastRow="0" w:firstColumn="1" w:lastColumn="0" w:oddVBand="0" w:evenVBand="0" w:oddHBand="0" w:evenHBand="0" w:firstRowFirstColumn="0" w:firstRowLastColumn="0" w:lastRowFirstColumn="0" w:lastRowLastColumn="0"/>
            <w:tcW w:w="5475" w:type="dxa"/>
            <w:vMerge/>
            <w:noWrap/>
          </w:tcPr>
          <w:p w:rsidR="00420B54" w:rsidRPr="00C523CC" w:rsidRDefault="00420B54" w:rsidP="00971ED8">
            <w:pPr>
              <w:rPr>
                <w:sz w:val="21"/>
                <w:szCs w:val="21"/>
              </w:rPr>
            </w:pPr>
          </w:p>
        </w:tc>
        <w:tc>
          <w:tcPr>
            <w:tcW w:w="3543" w:type="dxa"/>
            <w:noWrap/>
          </w:tcPr>
          <w:p w:rsidR="00420B54" w:rsidRPr="00C523CC" w:rsidDel="00420B54" w:rsidRDefault="00420B54" w:rsidP="00971ED8">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Lynda Davidson</w:t>
            </w:r>
          </w:p>
        </w:tc>
        <w:tc>
          <w:tcPr>
            <w:tcW w:w="5844" w:type="dxa"/>
            <w:noWrap/>
          </w:tcPr>
          <w:p w:rsidR="00420B54" w:rsidRPr="008163D2" w:rsidRDefault="009B74F9" w:rsidP="00420B54">
            <w:pPr>
              <w:cnfStyle w:val="000000100000" w:firstRow="0" w:lastRow="0" w:firstColumn="0" w:lastColumn="0" w:oddVBand="0" w:evenVBand="0" w:oddHBand="1" w:evenHBand="0" w:firstRowFirstColumn="0" w:firstRowLastColumn="0" w:lastRowFirstColumn="0" w:lastRowLastColumn="0"/>
              <w:rPr>
                <w:rFonts w:ascii="Calibri" w:hAnsi="Calibri"/>
                <w:color w:val="0563C1"/>
                <w:sz w:val="18"/>
                <w:szCs w:val="22"/>
                <w:u w:val="single"/>
              </w:rPr>
            </w:pPr>
            <w:hyperlink r:id="rId27" w:history="1">
              <w:r w:rsidR="00606EE0" w:rsidRPr="004825FE">
                <w:rPr>
                  <w:rStyle w:val="Hyperlink"/>
                  <w:sz w:val="20"/>
                  <w:lang w:eastAsia="en-GB"/>
                </w:rPr>
                <w:t>Lynda.Davidson@nhs.sco</w:t>
              </w:r>
              <w:r w:rsidR="00606EE0" w:rsidRPr="004825FE">
                <w:rPr>
                  <w:rStyle w:val="Hyperlink"/>
                  <w:sz w:val="20"/>
                </w:rPr>
                <w:t>t</w:t>
              </w:r>
            </w:hyperlink>
            <w:r w:rsidR="00606EE0">
              <w:rPr>
                <w:color w:val="0563C1"/>
                <w:sz w:val="20"/>
                <w:u w:val="single"/>
                <w:lang w:eastAsia="en-GB"/>
              </w:rPr>
              <w:t xml:space="preserve"> </w:t>
            </w:r>
          </w:p>
          <w:p w:rsidR="00420B54" w:rsidRDefault="00420B54" w:rsidP="00971ED8">
            <w:pPr>
              <w:cnfStyle w:val="000000100000" w:firstRow="0" w:lastRow="0" w:firstColumn="0" w:lastColumn="0" w:oddVBand="0" w:evenVBand="0" w:oddHBand="1" w:evenHBand="0" w:firstRowFirstColumn="0" w:firstRowLastColumn="0" w:lastRowFirstColumn="0" w:lastRowLastColumn="0"/>
            </w:pPr>
          </w:p>
        </w:tc>
      </w:tr>
      <w:tr w:rsidR="00E72479" w:rsidRPr="00611735" w:rsidTr="00420B54">
        <w:trPr>
          <w:cantSplit/>
          <w:trHeight w:hRule="exact" w:val="360"/>
        </w:trPr>
        <w:tc>
          <w:tcPr>
            <w:cnfStyle w:val="001000000000" w:firstRow="0" w:lastRow="0" w:firstColumn="1" w:lastColumn="0" w:oddVBand="0" w:evenVBand="0" w:oddHBand="0" w:evenHBand="0" w:firstRowFirstColumn="0" w:firstRowLastColumn="0" w:lastRowFirstColumn="0" w:lastRowLastColumn="0"/>
            <w:tcW w:w="0" w:type="auto"/>
            <w:vMerge/>
            <w:hideMark/>
          </w:tcPr>
          <w:p w:rsidR="00E72479" w:rsidRPr="00C523CC" w:rsidRDefault="00E72479" w:rsidP="00971ED8">
            <w:pPr>
              <w:rPr>
                <w:sz w:val="21"/>
                <w:szCs w:val="21"/>
              </w:rPr>
            </w:pPr>
          </w:p>
        </w:tc>
        <w:tc>
          <w:tcPr>
            <w:tcW w:w="3543" w:type="dxa"/>
            <w:noWrap/>
            <w:hideMark/>
          </w:tcPr>
          <w:p w:rsidR="00E72479" w:rsidRPr="00C523CC" w:rsidRDefault="00E72479" w:rsidP="00971ED8">
            <w:pPr>
              <w:cnfStyle w:val="000000000000" w:firstRow="0" w:lastRow="0" w:firstColumn="0" w:lastColumn="0" w:oddVBand="0" w:evenVBand="0" w:oddHBand="0" w:evenHBand="0" w:firstRowFirstColumn="0" w:firstRowLastColumn="0" w:lastRowFirstColumn="0" w:lastRowLastColumn="0"/>
              <w:rPr>
                <w:sz w:val="21"/>
                <w:szCs w:val="21"/>
              </w:rPr>
            </w:pPr>
            <w:r w:rsidRPr="00C523CC">
              <w:rPr>
                <w:sz w:val="21"/>
                <w:szCs w:val="21"/>
              </w:rPr>
              <w:t>Tim Allison</w:t>
            </w:r>
          </w:p>
        </w:tc>
        <w:tc>
          <w:tcPr>
            <w:tcW w:w="5844" w:type="dxa"/>
            <w:noWrap/>
            <w:hideMark/>
          </w:tcPr>
          <w:p w:rsidR="00E72479" w:rsidRPr="00C523CC" w:rsidRDefault="009B74F9" w:rsidP="00971ED8">
            <w:pPr>
              <w:cnfStyle w:val="000000000000" w:firstRow="0" w:lastRow="0" w:firstColumn="0" w:lastColumn="0" w:oddVBand="0" w:evenVBand="0" w:oddHBand="0" w:evenHBand="0" w:firstRowFirstColumn="0" w:firstRowLastColumn="0" w:lastRowFirstColumn="0" w:lastRowLastColumn="0"/>
              <w:rPr>
                <w:sz w:val="21"/>
                <w:szCs w:val="21"/>
              </w:rPr>
            </w:pPr>
            <w:hyperlink r:id="rId28" w:history="1">
              <w:r w:rsidR="00E72479" w:rsidRPr="00C523CC">
                <w:rPr>
                  <w:rStyle w:val="Hyperlink"/>
                  <w:sz w:val="21"/>
                  <w:szCs w:val="21"/>
                </w:rPr>
                <w:t>Tim.Allison@nhs.scot</w:t>
              </w:r>
            </w:hyperlink>
          </w:p>
        </w:tc>
      </w:tr>
      <w:tr w:rsidR="00E72479" w:rsidRPr="00611735" w:rsidTr="00420B54">
        <w:trPr>
          <w:cnfStyle w:val="000000100000" w:firstRow="0" w:lastRow="0" w:firstColumn="0" w:lastColumn="0" w:oddVBand="0" w:evenVBand="0" w:oddHBand="1" w:evenHBand="0" w:firstRowFirstColumn="0" w:firstRowLastColumn="0" w:lastRowFirstColumn="0" w:lastRowLastColumn="0"/>
          <w:cantSplit/>
          <w:trHeight w:hRule="exact" w:val="360"/>
        </w:trPr>
        <w:tc>
          <w:tcPr>
            <w:cnfStyle w:val="001000000000" w:firstRow="0" w:lastRow="0" w:firstColumn="1" w:lastColumn="0" w:oddVBand="0" w:evenVBand="0" w:oddHBand="0" w:evenHBand="0" w:firstRowFirstColumn="0" w:firstRowLastColumn="0" w:lastRowFirstColumn="0" w:lastRowLastColumn="0"/>
            <w:tcW w:w="5475" w:type="dxa"/>
            <w:vMerge w:val="restart"/>
            <w:noWrap/>
            <w:hideMark/>
          </w:tcPr>
          <w:p w:rsidR="00E72479" w:rsidRPr="00C523CC" w:rsidRDefault="00E72479" w:rsidP="00971ED8">
            <w:pPr>
              <w:rPr>
                <w:sz w:val="21"/>
                <w:szCs w:val="21"/>
              </w:rPr>
            </w:pPr>
            <w:r w:rsidRPr="00C523CC">
              <w:rPr>
                <w:sz w:val="21"/>
                <w:szCs w:val="21"/>
              </w:rPr>
              <w:t>NHS Lanarkshire</w:t>
            </w:r>
          </w:p>
        </w:tc>
        <w:tc>
          <w:tcPr>
            <w:tcW w:w="3543" w:type="dxa"/>
            <w:noWrap/>
            <w:hideMark/>
          </w:tcPr>
          <w:p w:rsidR="00E72479" w:rsidRPr="00C523CC" w:rsidRDefault="00E72479" w:rsidP="00971ED8">
            <w:pPr>
              <w:cnfStyle w:val="000000100000" w:firstRow="0" w:lastRow="0" w:firstColumn="0" w:lastColumn="0" w:oddVBand="0" w:evenVBand="0" w:oddHBand="1" w:evenHBand="0" w:firstRowFirstColumn="0" w:firstRowLastColumn="0" w:lastRowFirstColumn="0" w:lastRowLastColumn="0"/>
              <w:rPr>
                <w:sz w:val="21"/>
                <w:szCs w:val="21"/>
              </w:rPr>
            </w:pPr>
            <w:r w:rsidRPr="00C523CC">
              <w:rPr>
                <w:sz w:val="21"/>
                <w:szCs w:val="21"/>
              </w:rPr>
              <w:t>Mark Russell</w:t>
            </w:r>
          </w:p>
        </w:tc>
        <w:tc>
          <w:tcPr>
            <w:tcW w:w="5844" w:type="dxa"/>
            <w:hideMark/>
          </w:tcPr>
          <w:p w:rsidR="00E72479" w:rsidRPr="00C523CC" w:rsidRDefault="009B74F9" w:rsidP="00971ED8">
            <w:pPr>
              <w:cnfStyle w:val="000000100000" w:firstRow="0" w:lastRow="0" w:firstColumn="0" w:lastColumn="0" w:oddVBand="0" w:evenVBand="0" w:oddHBand="1" w:evenHBand="0" w:firstRowFirstColumn="0" w:firstRowLastColumn="0" w:lastRowFirstColumn="0" w:lastRowLastColumn="0"/>
              <w:rPr>
                <w:sz w:val="21"/>
                <w:szCs w:val="21"/>
              </w:rPr>
            </w:pPr>
            <w:hyperlink r:id="rId29" w:history="1">
              <w:r w:rsidR="00E72479" w:rsidRPr="00C523CC">
                <w:rPr>
                  <w:rStyle w:val="Hyperlink"/>
                  <w:sz w:val="21"/>
                  <w:szCs w:val="21"/>
                </w:rPr>
                <w:t>Mark.Russell@lanarkshire.scot.nhs.uk</w:t>
              </w:r>
            </w:hyperlink>
          </w:p>
        </w:tc>
      </w:tr>
      <w:tr w:rsidR="00E72479" w:rsidRPr="00611735" w:rsidTr="00420B54">
        <w:trPr>
          <w:cantSplit/>
          <w:trHeight w:hRule="exact" w:val="360"/>
        </w:trPr>
        <w:tc>
          <w:tcPr>
            <w:cnfStyle w:val="001000000000" w:firstRow="0" w:lastRow="0" w:firstColumn="1" w:lastColumn="0" w:oddVBand="0" w:evenVBand="0" w:oddHBand="0" w:evenHBand="0" w:firstRowFirstColumn="0" w:firstRowLastColumn="0" w:lastRowFirstColumn="0" w:lastRowLastColumn="0"/>
            <w:tcW w:w="0" w:type="auto"/>
            <w:vMerge/>
            <w:hideMark/>
          </w:tcPr>
          <w:p w:rsidR="00E72479" w:rsidRPr="00C523CC" w:rsidRDefault="00E72479" w:rsidP="00971ED8">
            <w:pPr>
              <w:rPr>
                <w:sz w:val="21"/>
                <w:szCs w:val="21"/>
              </w:rPr>
            </w:pPr>
          </w:p>
        </w:tc>
        <w:tc>
          <w:tcPr>
            <w:tcW w:w="3543" w:type="dxa"/>
            <w:noWrap/>
            <w:hideMark/>
          </w:tcPr>
          <w:p w:rsidR="00E72479" w:rsidRPr="00C523CC" w:rsidRDefault="00E72479" w:rsidP="00971ED8">
            <w:pPr>
              <w:cnfStyle w:val="000000000000" w:firstRow="0" w:lastRow="0" w:firstColumn="0" w:lastColumn="0" w:oddVBand="0" w:evenVBand="0" w:oddHBand="0" w:evenHBand="0" w:firstRowFirstColumn="0" w:firstRowLastColumn="0" w:lastRowFirstColumn="0" w:lastRowLastColumn="0"/>
              <w:rPr>
                <w:sz w:val="21"/>
                <w:szCs w:val="21"/>
              </w:rPr>
            </w:pPr>
            <w:r w:rsidRPr="00C523CC">
              <w:rPr>
                <w:sz w:val="21"/>
                <w:szCs w:val="21"/>
              </w:rPr>
              <w:t>Karen McGuigan</w:t>
            </w:r>
          </w:p>
        </w:tc>
        <w:tc>
          <w:tcPr>
            <w:tcW w:w="5844" w:type="dxa"/>
            <w:hideMark/>
          </w:tcPr>
          <w:p w:rsidR="00E72479" w:rsidRPr="00C523CC" w:rsidRDefault="009B74F9" w:rsidP="00971ED8">
            <w:pPr>
              <w:cnfStyle w:val="000000000000" w:firstRow="0" w:lastRow="0" w:firstColumn="0" w:lastColumn="0" w:oddVBand="0" w:evenVBand="0" w:oddHBand="0" w:evenHBand="0" w:firstRowFirstColumn="0" w:firstRowLastColumn="0" w:lastRowFirstColumn="0" w:lastRowLastColumn="0"/>
              <w:rPr>
                <w:sz w:val="21"/>
                <w:szCs w:val="21"/>
              </w:rPr>
            </w:pPr>
            <w:hyperlink r:id="rId30" w:history="1">
              <w:r w:rsidR="00E72479" w:rsidRPr="00C523CC">
                <w:rPr>
                  <w:rStyle w:val="Hyperlink"/>
                  <w:sz w:val="21"/>
                  <w:szCs w:val="21"/>
                </w:rPr>
                <w:t>Karen.McGuigan@lanarkshire.scot.nhs.uk</w:t>
              </w:r>
            </w:hyperlink>
          </w:p>
        </w:tc>
      </w:tr>
      <w:tr w:rsidR="00E72479" w:rsidRPr="00611735" w:rsidTr="00420B54">
        <w:trPr>
          <w:cnfStyle w:val="000000100000" w:firstRow="0" w:lastRow="0" w:firstColumn="0" w:lastColumn="0" w:oddVBand="0" w:evenVBand="0" w:oddHBand="1" w:evenHBand="0" w:firstRowFirstColumn="0" w:firstRowLastColumn="0" w:lastRowFirstColumn="0" w:lastRowLastColumn="0"/>
          <w:cantSplit/>
          <w:trHeight w:hRule="exact" w:val="360"/>
        </w:trPr>
        <w:tc>
          <w:tcPr>
            <w:cnfStyle w:val="001000000000" w:firstRow="0" w:lastRow="0" w:firstColumn="1" w:lastColumn="0" w:oddVBand="0" w:evenVBand="0" w:oddHBand="0" w:evenHBand="0" w:firstRowFirstColumn="0" w:firstRowLastColumn="0" w:lastRowFirstColumn="0" w:lastRowLastColumn="0"/>
            <w:tcW w:w="5475" w:type="dxa"/>
            <w:noWrap/>
            <w:hideMark/>
          </w:tcPr>
          <w:p w:rsidR="00E72479" w:rsidRPr="00C523CC" w:rsidRDefault="00E72479" w:rsidP="00971ED8">
            <w:pPr>
              <w:rPr>
                <w:sz w:val="21"/>
                <w:szCs w:val="21"/>
              </w:rPr>
            </w:pPr>
            <w:r w:rsidRPr="00C523CC">
              <w:rPr>
                <w:sz w:val="21"/>
                <w:szCs w:val="21"/>
              </w:rPr>
              <w:t>NHS Lothian</w:t>
            </w:r>
          </w:p>
        </w:tc>
        <w:tc>
          <w:tcPr>
            <w:tcW w:w="3543" w:type="dxa"/>
            <w:noWrap/>
            <w:hideMark/>
          </w:tcPr>
          <w:p w:rsidR="00E72479" w:rsidRPr="00C523CC" w:rsidRDefault="00E72479" w:rsidP="00971ED8">
            <w:pPr>
              <w:cnfStyle w:val="000000100000" w:firstRow="0" w:lastRow="0" w:firstColumn="0" w:lastColumn="0" w:oddVBand="0" w:evenVBand="0" w:oddHBand="1" w:evenHBand="0" w:firstRowFirstColumn="0" w:firstRowLastColumn="0" w:lastRowFirstColumn="0" w:lastRowLastColumn="0"/>
              <w:rPr>
                <w:sz w:val="21"/>
                <w:szCs w:val="21"/>
              </w:rPr>
            </w:pPr>
            <w:r w:rsidRPr="00C523CC">
              <w:rPr>
                <w:sz w:val="21"/>
                <w:szCs w:val="21"/>
              </w:rPr>
              <w:t>Lorna Willocks</w:t>
            </w:r>
          </w:p>
        </w:tc>
        <w:tc>
          <w:tcPr>
            <w:tcW w:w="5844" w:type="dxa"/>
            <w:noWrap/>
            <w:hideMark/>
          </w:tcPr>
          <w:p w:rsidR="00E72479" w:rsidRPr="00C523CC" w:rsidRDefault="009B74F9" w:rsidP="00971ED8">
            <w:pPr>
              <w:cnfStyle w:val="000000100000" w:firstRow="0" w:lastRow="0" w:firstColumn="0" w:lastColumn="0" w:oddVBand="0" w:evenVBand="0" w:oddHBand="1" w:evenHBand="0" w:firstRowFirstColumn="0" w:firstRowLastColumn="0" w:lastRowFirstColumn="0" w:lastRowLastColumn="0"/>
              <w:rPr>
                <w:sz w:val="21"/>
                <w:szCs w:val="21"/>
              </w:rPr>
            </w:pPr>
            <w:hyperlink r:id="rId31" w:history="1">
              <w:r w:rsidR="00E72479" w:rsidRPr="00C523CC">
                <w:rPr>
                  <w:rStyle w:val="Hyperlink"/>
                  <w:sz w:val="21"/>
                  <w:szCs w:val="21"/>
                </w:rPr>
                <w:t>lorna.willocks@nhslothian.scot.nhs.uk</w:t>
              </w:r>
            </w:hyperlink>
          </w:p>
        </w:tc>
      </w:tr>
      <w:tr w:rsidR="00E72479" w:rsidRPr="00611735" w:rsidTr="00420B54">
        <w:trPr>
          <w:cantSplit/>
          <w:trHeight w:hRule="exact" w:val="360"/>
        </w:trPr>
        <w:tc>
          <w:tcPr>
            <w:cnfStyle w:val="001000000000" w:firstRow="0" w:lastRow="0" w:firstColumn="1" w:lastColumn="0" w:oddVBand="0" w:evenVBand="0" w:oddHBand="0" w:evenHBand="0" w:firstRowFirstColumn="0" w:firstRowLastColumn="0" w:lastRowFirstColumn="0" w:lastRowLastColumn="0"/>
            <w:tcW w:w="5475" w:type="dxa"/>
            <w:noWrap/>
            <w:hideMark/>
          </w:tcPr>
          <w:p w:rsidR="00E72479" w:rsidRPr="00C523CC" w:rsidRDefault="00E72479" w:rsidP="00971ED8">
            <w:pPr>
              <w:rPr>
                <w:sz w:val="21"/>
                <w:szCs w:val="21"/>
              </w:rPr>
            </w:pPr>
            <w:r w:rsidRPr="00C523CC">
              <w:rPr>
                <w:sz w:val="21"/>
                <w:szCs w:val="21"/>
              </w:rPr>
              <w:t>NHS Orkney</w:t>
            </w:r>
          </w:p>
        </w:tc>
        <w:tc>
          <w:tcPr>
            <w:tcW w:w="3543" w:type="dxa"/>
            <w:noWrap/>
            <w:hideMark/>
          </w:tcPr>
          <w:p w:rsidR="00E72479" w:rsidRPr="00C523CC" w:rsidRDefault="00E72479" w:rsidP="00971ED8">
            <w:pPr>
              <w:cnfStyle w:val="000000000000" w:firstRow="0" w:lastRow="0" w:firstColumn="0" w:lastColumn="0" w:oddVBand="0" w:evenVBand="0" w:oddHBand="0" w:evenHBand="0" w:firstRowFirstColumn="0" w:firstRowLastColumn="0" w:lastRowFirstColumn="0" w:lastRowLastColumn="0"/>
              <w:rPr>
                <w:sz w:val="21"/>
                <w:szCs w:val="21"/>
              </w:rPr>
            </w:pPr>
            <w:r w:rsidRPr="00C523CC">
              <w:rPr>
                <w:sz w:val="21"/>
                <w:szCs w:val="21"/>
              </w:rPr>
              <w:t>Sara Lewis</w:t>
            </w:r>
          </w:p>
        </w:tc>
        <w:tc>
          <w:tcPr>
            <w:tcW w:w="5844" w:type="dxa"/>
            <w:noWrap/>
            <w:hideMark/>
          </w:tcPr>
          <w:p w:rsidR="00E72479" w:rsidRPr="00C523CC" w:rsidRDefault="009B74F9" w:rsidP="00971ED8">
            <w:pPr>
              <w:cnfStyle w:val="000000000000" w:firstRow="0" w:lastRow="0" w:firstColumn="0" w:lastColumn="0" w:oddVBand="0" w:evenVBand="0" w:oddHBand="0" w:evenHBand="0" w:firstRowFirstColumn="0" w:firstRowLastColumn="0" w:lastRowFirstColumn="0" w:lastRowLastColumn="0"/>
              <w:rPr>
                <w:sz w:val="21"/>
                <w:szCs w:val="21"/>
              </w:rPr>
            </w:pPr>
            <w:hyperlink r:id="rId32" w:history="1">
              <w:r w:rsidR="00E72479" w:rsidRPr="00C523CC">
                <w:rPr>
                  <w:rStyle w:val="Hyperlink"/>
                  <w:sz w:val="21"/>
                  <w:szCs w:val="21"/>
                </w:rPr>
                <w:t>sara.lewis3@nhs.scot</w:t>
              </w:r>
            </w:hyperlink>
          </w:p>
        </w:tc>
      </w:tr>
      <w:tr w:rsidR="00E72479" w:rsidRPr="00611735" w:rsidTr="00420B54">
        <w:trPr>
          <w:cnfStyle w:val="000000100000" w:firstRow="0" w:lastRow="0" w:firstColumn="0" w:lastColumn="0" w:oddVBand="0" w:evenVBand="0" w:oddHBand="1" w:evenHBand="0" w:firstRowFirstColumn="0" w:firstRowLastColumn="0" w:lastRowFirstColumn="0" w:lastRowLastColumn="0"/>
          <w:cantSplit/>
          <w:trHeight w:hRule="exact" w:val="360"/>
        </w:trPr>
        <w:tc>
          <w:tcPr>
            <w:cnfStyle w:val="001000000000" w:firstRow="0" w:lastRow="0" w:firstColumn="1" w:lastColumn="0" w:oddVBand="0" w:evenVBand="0" w:oddHBand="0" w:evenHBand="0" w:firstRowFirstColumn="0" w:firstRowLastColumn="0" w:lastRowFirstColumn="0" w:lastRowLastColumn="0"/>
            <w:tcW w:w="5475" w:type="dxa"/>
            <w:noWrap/>
            <w:hideMark/>
          </w:tcPr>
          <w:p w:rsidR="00E72479" w:rsidRPr="00C523CC" w:rsidRDefault="00E72479" w:rsidP="00492283">
            <w:pPr>
              <w:tabs>
                <w:tab w:val="clear" w:pos="2160"/>
                <w:tab w:val="clear" w:pos="2880"/>
                <w:tab w:val="clear" w:pos="9907"/>
                <w:tab w:val="left" w:pos="1878"/>
              </w:tabs>
              <w:rPr>
                <w:sz w:val="21"/>
                <w:szCs w:val="21"/>
              </w:rPr>
            </w:pPr>
            <w:r w:rsidRPr="00C523CC">
              <w:rPr>
                <w:sz w:val="21"/>
                <w:szCs w:val="21"/>
              </w:rPr>
              <w:t>NHS Shetland</w:t>
            </w:r>
          </w:p>
        </w:tc>
        <w:tc>
          <w:tcPr>
            <w:tcW w:w="3543" w:type="dxa"/>
            <w:noWrap/>
            <w:hideMark/>
          </w:tcPr>
          <w:p w:rsidR="00E72479" w:rsidRPr="00C523CC" w:rsidRDefault="00E72479" w:rsidP="00971ED8">
            <w:pPr>
              <w:cnfStyle w:val="000000100000" w:firstRow="0" w:lastRow="0" w:firstColumn="0" w:lastColumn="0" w:oddVBand="0" w:evenVBand="0" w:oddHBand="1" w:evenHBand="0" w:firstRowFirstColumn="0" w:firstRowLastColumn="0" w:lastRowFirstColumn="0" w:lastRowLastColumn="0"/>
              <w:rPr>
                <w:sz w:val="21"/>
                <w:szCs w:val="21"/>
              </w:rPr>
            </w:pPr>
            <w:r w:rsidRPr="00C523CC">
              <w:rPr>
                <w:sz w:val="21"/>
                <w:szCs w:val="21"/>
              </w:rPr>
              <w:t>Susan Laidlaw</w:t>
            </w:r>
          </w:p>
        </w:tc>
        <w:tc>
          <w:tcPr>
            <w:tcW w:w="5844" w:type="dxa"/>
            <w:noWrap/>
            <w:hideMark/>
          </w:tcPr>
          <w:p w:rsidR="00E72479" w:rsidRPr="00C523CC" w:rsidRDefault="009B74F9" w:rsidP="00971ED8">
            <w:pPr>
              <w:cnfStyle w:val="000000100000" w:firstRow="0" w:lastRow="0" w:firstColumn="0" w:lastColumn="0" w:oddVBand="0" w:evenVBand="0" w:oddHBand="1" w:evenHBand="0" w:firstRowFirstColumn="0" w:firstRowLastColumn="0" w:lastRowFirstColumn="0" w:lastRowLastColumn="0"/>
              <w:rPr>
                <w:sz w:val="21"/>
                <w:szCs w:val="21"/>
              </w:rPr>
            </w:pPr>
            <w:hyperlink r:id="rId33" w:history="1">
              <w:r w:rsidR="00E72479" w:rsidRPr="00C523CC">
                <w:rPr>
                  <w:rStyle w:val="Hyperlink"/>
                  <w:sz w:val="21"/>
                  <w:szCs w:val="21"/>
                </w:rPr>
                <w:t>Susan.Laidlaw2@nhs.scot</w:t>
              </w:r>
            </w:hyperlink>
          </w:p>
        </w:tc>
      </w:tr>
      <w:tr w:rsidR="00E72479" w:rsidRPr="00611735" w:rsidTr="00420B54">
        <w:trPr>
          <w:cantSplit/>
          <w:trHeight w:hRule="exact" w:val="360"/>
        </w:trPr>
        <w:tc>
          <w:tcPr>
            <w:cnfStyle w:val="001000000000" w:firstRow="0" w:lastRow="0" w:firstColumn="1" w:lastColumn="0" w:oddVBand="0" w:evenVBand="0" w:oddHBand="0" w:evenHBand="0" w:firstRowFirstColumn="0" w:firstRowLastColumn="0" w:lastRowFirstColumn="0" w:lastRowLastColumn="0"/>
            <w:tcW w:w="5475" w:type="dxa"/>
            <w:vMerge w:val="restart"/>
            <w:noWrap/>
            <w:hideMark/>
          </w:tcPr>
          <w:p w:rsidR="00E72479" w:rsidRPr="00C523CC" w:rsidRDefault="00E72479" w:rsidP="00971ED8">
            <w:pPr>
              <w:rPr>
                <w:sz w:val="21"/>
                <w:szCs w:val="21"/>
              </w:rPr>
            </w:pPr>
            <w:r w:rsidRPr="00C523CC">
              <w:rPr>
                <w:sz w:val="21"/>
                <w:szCs w:val="21"/>
              </w:rPr>
              <w:t>NHS Tayside</w:t>
            </w:r>
          </w:p>
        </w:tc>
        <w:tc>
          <w:tcPr>
            <w:tcW w:w="3543" w:type="dxa"/>
            <w:noWrap/>
            <w:hideMark/>
          </w:tcPr>
          <w:p w:rsidR="00E72479" w:rsidRPr="00C523CC" w:rsidRDefault="00E72479" w:rsidP="00971ED8">
            <w:pPr>
              <w:cnfStyle w:val="000000000000" w:firstRow="0" w:lastRow="0" w:firstColumn="0" w:lastColumn="0" w:oddVBand="0" w:evenVBand="0" w:oddHBand="0" w:evenHBand="0" w:firstRowFirstColumn="0" w:firstRowLastColumn="0" w:lastRowFirstColumn="0" w:lastRowLastColumn="0"/>
              <w:rPr>
                <w:sz w:val="21"/>
                <w:szCs w:val="21"/>
              </w:rPr>
            </w:pPr>
            <w:r w:rsidRPr="00C523CC">
              <w:rPr>
                <w:sz w:val="21"/>
                <w:szCs w:val="21"/>
              </w:rPr>
              <w:t>Daniel Chandler</w:t>
            </w:r>
          </w:p>
        </w:tc>
        <w:tc>
          <w:tcPr>
            <w:tcW w:w="5844" w:type="dxa"/>
            <w:noWrap/>
            <w:hideMark/>
          </w:tcPr>
          <w:p w:rsidR="00E72479" w:rsidRPr="00C523CC" w:rsidRDefault="009B74F9" w:rsidP="00971ED8">
            <w:pPr>
              <w:cnfStyle w:val="000000000000" w:firstRow="0" w:lastRow="0" w:firstColumn="0" w:lastColumn="0" w:oddVBand="0" w:evenVBand="0" w:oddHBand="0" w:evenHBand="0" w:firstRowFirstColumn="0" w:firstRowLastColumn="0" w:lastRowFirstColumn="0" w:lastRowLastColumn="0"/>
              <w:rPr>
                <w:sz w:val="21"/>
                <w:szCs w:val="21"/>
              </w:rPr>
            </w:pPr>
            <w:hyperlink r:id="rId34" w:history="1">
              <w:r w:rsidR="00E72479" w:rsidRPr="00C523CC">
                <w:rPr>
                  <w:rStyle w:val="Hyperlink"/>
                  <w:sz w:val="21"/>
                  <w:szCs w:val="21"/>
                </w:rPr>
                <w:t>daniel.chandler@nhs.scot</w:t>
              </w:r>
            </w:hyperlink>
          </w:p>
        </w:tc>
      </w:tr>
      <w:tr w:rsidR="00E72479" w:rsidRPr="00611735" w:rsidTr="00420B54">
        <w:trPr>
          <w:cnfStyle w:val="000000100000" w:firstRow="0" w:lastRow="0" w:firstColumn="0" w:lastColumn="0" w:oddVBand="0" w:evenVBand="0" w:oddHBand="1" w:evenHBand="0" w:firstRowFirstColumn="0" w:firstRowLastColumn="0" w:lastRowFirstColumn="0" w:lastRowLastColumn="0"/>
          <w:cantSplit/>
          <w:trHeight w:hRule="exact" w:val="360"/>
        </w:trPr>
        <w:tc>
          <w:tcPr>
            <w:cnfStyle w:val="001000000000" w:firstRow="0" w:lastRow="0" w:firstColumn="1" w:lastColumn="0" w:oddVBand="0" w:evenVBand="0" w:oddHBand="0" w:evenHBand="0" w:firstRowFirstColumn="0" w:firstRowLastColumn="0" w:lastRowFirstColumn="0" w:lastRowLastColumn="0"/>
            <w:tcW w:w="0" w:type="auto"/>
            <w:vMerge/>
            <w:hideMark/>
          </w:tcPr>
          <w:p w:rsidR="00E72479" w:rsidRPr="00C523CC" w:rsidRDefault="00E72479" w:rsidP="00971ED8">
            <w:pPr>
              <w:rPr>
                <w:sz w:val="21"/>
                <w:szCs w:val="21"/>
              </w:rPr>
            </w:pPr>
          </w:p>
        </w:tc>
        <w:tc>
          <w:tcPr>
            <w:tcW w:w="3543" w:type="dxa"/>
            <w:noWrap/>
            <w:hideMark/>
          </w:tcPr>
          <w:p w:rsidR="00E72479" w:rsidRPr="00C523CC" w:rsidRDefault="00420B54" w:rsidP="00971ED8">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Jacqueline Donachie</w:t>
            </w:r>
          </w:p>
        </w:tc>
        <w:tc>
          <w:tcPr>
            <w:tcW w:w="5844" w:type="dxa"/>
            <w:noWrap/>
            <w:hideMark/>
          </w:tcPr>
          <w:p w:rsidR="00E72479" w:rsidRPr="00C523CC" w:rsidRDefault="00420B54" w:rsidP="00971ED8">
            <w:pPr>
              <w:cnfStyle w:val="000000100000" w:firstRow="0" w:lastRow="0" w:firstColumn="0" w:lastColumn="0" w:oddVBand="0" w:evenVBand="0" w:oddHBand="1" w:evenHBand="0" w:firstRowFirstColumn="0" w:firstRowLastColumn="0" w:lastRowFirstColumn="0" w:lastRowLastColumn="0"/>
              <w:rPr>
                <w:sz w:val="21"/>
                <w:szCs w:val="21"/>
              </w:rPr>
            </w:pPr>
            <w:proofErr w:type="spellStart"/>
            <w:r>
              <w:rPr>
                <w:rStyle w:val="Hyperlink"/>
                <w:sz w:val="21"/>
                <w:szCs w:val="21"/>
              </w:rPr>
              <w:t>Jacqueline.Donachie2@nhs.scot</w:t>
            </w:r>
            <w:proofErr w:type="spellEnd"/>
          </w:p>
        </w:tc>
      </w:tr>
    </w:tbl>
    <w:p w:rsidR="00E72479" w:rsidRDefault="00E72479" w:rsidP="004E6D82">
      <w:pPr>
        <w:rPr>
          <w:rFonts w:cs="Arial"/>
        </w:rPr>
      </w:pPr>
      <w:r w:rsidRPr="000D6ED4">
        <w:rPr>
          <w:b/>
        </w:rPr>
        <w:t>Annex</w:t>
      </w:r>
      <w:r>
        <w:rPr>
          <w:b/>
        </w:rPr>
        <w:t xml:space="preserve"> A</w:t>
      </w:r>
    </w:p>
    <w:p w:rsidR="00E72479" w:rsidRDefault="00E72479" w:rsidP="004E6D82">
      <w:pPr>
        <w:rPr>
          <w:rFonts w:cs="Arial"/>
        </w:rPr>
      </w:pPr>
    </w:p>
    <w:p w:rsidR="00E72479" w:rsidRDefault="00E72479" w:rsidP="004E6D82">
      <w:pPr>
        <w:rPr>
          <w:rFonts w:cs="Arial"/>
        </w:rPr>
      </w:pPr>
    </w:p>
    <w:p w:rsidR="00E72479" w:rsidRDefault="00E72479" w:rsidP="004E6D82">
      <w:pPr>
        <w:rPr>
          <w:rFonts w:cs="Arial"/>
        </w:rPr>
        <w:sectPr w:rsidR="00E72479" w:rsidSect="00E72479">
          <w:pgSz w:w="16834" w:h="11909" w:orient="landscape" w:code="9"/>
          <w:pgMar w:top="907" w:right="1140" w:bottom="1140" w:left="822" w:header="431" w:footer="289" w:gutter="0"/>
          <w:cols w:space="720"/>
        </w:sectPr>
      </w:pPr>
    </w:p>
    <w:p w:rsidR="00A7409F" w:rsidRPr="00A7409F" w:rsidRDefault="00A7409F" w:rsidP="00A7409F">
      <w:pPr>
        <w:rPr>
          <w:rFonts w:cs="Arial"/>
          <w:b/>
          <w:bCs/>
        </w:rPr>
      </w:pPr>
      <w:r>
        <w:rPr>
          <w:rFonts w:cs="Arial"/>
          <w:b/>
          <w:bCs/>
        </w:rPr>
        <w:t xml:space="preserve">Annex B </w:t>
      </w:r>
      <w:r w:rsidRPr="00A7409F">
        <w:rPr>
          <w:rFonts w:cs="Arial"/>
          <w:b/>
          <w:bCs/>
        </w:rPr>
        <w:t>Children aged 5-11 at risk for Covid Vaccination - Search notes - January 2022</w:t>
      </w:r>
    </w:p>
    <w:p w:rsidR="00334F4A" w:rsidRPr="00A7409F" w:rsidRDefault="00334F4A" w:rsidP="1F86E7E0">
      <w:pPr>
        <w:rPr>
          <w:rFonts w:cs="Arial"/>
          <w:b/>
          <w:bCs/>
        </w:rPr>
      </w:pPr>
    </w:p>
    <w:tbl>
      <w:tblPr>
        <w:tblW w:w="5000" w:type="pct"/>
        <w:tblLook w:val="04A0" w:firstRow="1" w:lastRow="0" w:firstColumn="1" w:lastColumn="0" w:noHBand="0" w:noVBand="1"/>
      </w:tblPr>
      <w:tblGrid>
        <w:gridCol w:w="4060"/>
        <w:gridCol w:w="3540"/>
        <w:gridCol w:w="6664"/>
      </w:tblGrid>
      <w:tr w:rsidR="005A7ED2" w:rsidRPr="005A7ED2" w:rsidTr="00492283">
        <w:trPr>
          <w:trHeight w:val="300"/>
        </w:trPr>
        <w:tc>
          <w:tcPr>
            <w:tcW w:w="4060" w:type="dxa"/>
            <w:tcBorders>
              <w:top w:val="nil"/>
              <w:left w:val="nil"/>
              <w:bottom w:val="nil"/>
              <w:right w:val="nil"/>
            </w:tcBorders>
            <w:shd w:val="clear" w:color="auto" w:fill="auto"/>
            <w:noWrap/>
            <w:hideMark/>
          </w:tcPr>
          <w:p w:rsidR="005A7ED2" w:rsidRPr="005A7ED2" w:rsidRDefault="005A7ED2" w:rsidP="005A7ED2">
            <w:pPr>
              <w:tabs>
                <w:tab w:val="clear" w:pos="720"/>
                <w:tab w:val="clear" w:pos="1440"/>
                <w:tab w:val="clear" w:pos="2160"/>
                <w:tab w:val="clear" w:pos="2880"/>
                <w:tab w:val="clear" w:pos="9907"/>
              </w:tabs>
              <w:rPr>
                <w:rFonts w:ascii="Times New Roman" w:hAnsi="Times New Roman"/>
                <w:sz w:val="20"/>
                <w:szCs w:val="20"/>
              </w:rPr>
            </w:pPr>
          </w:p>
        </w:tc>
        <w:tc>
          <w:tcPr>
            <w:tcW w:w="3540" w:type="dxa"/>
            <w:tcBorders>
              <w:top w:val="nil"/>
              <w:left w:val="nil"/>
              <w:bottom w:val="nil"/>
              <w:right w:val="nil"/>
            </w:tcBorders>
            <w:shd w:val="clear" w:color="auto" w:fill="auto"/>
            <w:noWrap/>
            <w:hideMark/>
          </w:tcPr>
          <w:p w:rsidR="005A7ED2" w:rsidRPr="005A7ED2" w:rsidRDefault="005A7ED2" w:rsidP="005A7ED2">
            <w:pPr>
              <w:tabs>
                <w:tab w:val="clear" w:pos="720"/>
                <w:tab w:val="clear" w:pos="1440"/>
                <w:tab w:val="clear" w:pos="2160"/>
                <w:tab w:val="clear" w:pos="2880"/>
                <w:tab w:val="clear" w:pos="9907"/>
              </w:tabs>
              <w:rPr>
                <w:rFonts w:cs="Arial"/>
                <w:b/>
                <w:bCs/>
                <w:color w:val="000000"/>
                <w:sz w:val="22"/>
                <w:szCs w:val="22"/>
              </w:rPr>
            </w:pPr>
            <w:r w:rsidRPr="005A7ED2">
              <w:rPr>
                <w:rFonts w:cs="Arial"/>
                <w:b/>
                <w:bCs/>
                <w:color w:val="000000"/>
                <w:sz w:val="22"/>
                <w:szCs w:val="22"/>
              </w:rPr>
              <w:t>Source of Data</w:t>
            </w:r>
          </w:p>
        </w:tc>
        <w:tc>
          <w:tcPr>
            <w:tcW w:w="9100" w:type="dxa"/>
            <w:tcBorders>
              <w:top w:val="nil"/>
              <w:left w:val="nil"/>
              <w:bottom w:val="nil"/>
              <w:right w:val="nil"/>
            </w:tcBorders>
            <w:shd w:val="clear" w:color="auto" w:fill="auto"/>
            <w:hideMark/>
          </w:tcPr>
          <w:p w:rsidR="005A7ED2" w:rsidRPr="005A7ED2" w:rsidRDefault="005A7ED2" w:rsidP="005A7ED2">
            <w:pPr>
              <w:tabs>
                <w:tab w:val="clear" w:pos="720"/>
                <w:tab w:val="clear" w:pos="1440"/>
                <w:tab w:val="clear" w:pos="2160"/>
                <w:tab w:val="clear" w:pos="2880"/>
                <w:tab w:val="clear" w:pos="9907"/>
              </w:tabs>
              <w:rPr>
                <w:rFonts w:cs="Arial"/>
                <w:b/>
                <w:bCs/>
                <w:color w:val="000000"/>
                <w:sz w:val="22"/>
                <w:szCs w:val="22"/>
              </w:rPr>
            </w:pPr>
            <w:r w:rsidRPr="005A7ED2">
              <w:rPr>
                <w:rFonts w:cs="Arial"/>
                <w:b/>
                <w:bCs/>
                <w:color w:val="000000"/>
                <w:sz w:val="22"/>
                <w:szCs w:val="22"/>
              </w:rPr>
              <w:t>Notes on Criteria</w:t>
            </w:r>
          </w:p>
        </w:tc>
      </w:tr>
      <w:tr w:rsidR="005A7ED2" w:rsidRPr="005A7ED2" w:rsidTr="00492283">
        <w:trPr>
          <w:trHeight w:val="600"/>
        </w:trPr>
        <w:tc>
          <w:tcPr>
            <w:tcW w:w="4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7ED2" w:rsidRPr="005A7ED2" w:rsidRDefault="005A7ED2" w:rsidP="005A7ED2">
            <w:pPr>
              <w:tabs>
                <w:tab w:val="clear" w:pos="720"/>
                <w:tab w:val="clear" w:pos="1440"/>
                <w:tab w:val="clear" w:pos="2160"/>
                <w:tab w:val="clear" w:pos="2880"/>
                <w:tab w:val="clear" w:pos="9907"/>
              </w:tabs>
              <w:rPr>
                <w:rFonts w:cs="Arial"/>
                <w:b/>
                <w:bCs/>
                <w:color w:val="000000"/>
                <w:sz w:val="22"/>
                <w:szCs w:val="22"/>
              </w:rPr>
            </w:pPr>
            <w:r w:rsidRPr="005A7ED2">
              <w:rPr>
                <w:rFonts w:cs="Arial"/>
                <w:b/>
                <w:bCs/>
                <w:color w:val="000000"/>
                <w:sz w:val="22"/>
                <w:szCs w:val="22"/>
              </w:rPr>
              <w:t xml:space="preserve">Chronic respiratory disease </w:t>
            </w:r>
          </w:p>
        </w:tc>
        <w:tc>
          <w:tcPr>
            <w:tcW w:w="3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7ED2" w:rsidRPr="005A7ED2" w:rsidRDefault="005A7ED2" w:rsidP="005A7ED2">
            <w:pPr>
              <w:tabs>
                <w:tab w:val="clear" w:pos="720"/>
                <w:tab w:val="clear" w:pos="1440"/>
                <w:tab w:val="clear" w:pos="2160"/>
                <w:tab w:val="clear" w:pos="2880"/>
                <w:tab w:val="clear" w:pos="9907"/>
              </w:tabs>
              <w:rPr>
                <w:rFonts w:cs="Arial"/>
                <w:color w:val="000000"/>
                <w:sz w:val="22"/>
                <w:szCs w:val="22"/>
              </w:rPr>
            </w:pPr>
            <w:r w:rsidRPr="005A7ED2">
              <w:rPr>
                <w:rFonts w:cs="Arial"/>
                <w:color w:val="000000"/>
                <w:sz w:val="22"/>
                <w:szCs w:val="22"/>
              </w:rPr>
              <w:t>General Practice and Scottish Morbidity data (for asthma admissions)</w:t>
            </w:r>
          </w:p>
        </w:tc>
        <w:tc>
          <w:tcPr>
            <w:tcW w:w="9100" w:type="dxa"/>
            <w:tcBorders>
              <w:top w:val="single" w:sz="4" w:space="0" w:color="auto"/>
              <w:left w:val="nil"/>
              <w:bottom w:val="single" w:sz="4" w:space="0" w:color="auto"/>
              <w:right w:val="single" w:sz="4" w:space="0" w:color="auto"/>
            </w:tcBorders>
            <w:shd w:val="clear" w:color="auto" w:fill="auto"/>
            <w:hideMark/>
          </w:tcPr>
          <w:p w:rsidR="005A7ED2" w:rsidRPr="005A7ED2" w:rsidRDefault="005A7ED2" w:rsidP="005A7ED2">
            <w:pPr>
              <w:tabs>
                <w:tab w:val="clear" w:pos="720"/>
                <w:tab w:val="clear" w:pos="1440"/>
                <w:tab w:val="clear" w:pos="2160"/>
                <w:tab w:val="clear" w:pos="2880"/>
                <w:tab w:val="clear" w:pos="9907"/>
              </w:tabs>
              <w:rPr>
                <w:rFonts w:cs="Arial"/>
                <w:color w:val="000000"/>
                <w:sz w:val="22"/>
                <w:szCs w:val="22"/>
              </w:rPr>
            </w:pPr>
            <w:r w:rsidRPr="005A7ED2">
              <w:rPr>
                <w:rFonts w:cs="Arial"/>
                <w:color w:val="000000"/>
                <w:sz w:val="22"/>
                <w:szCs w:val="22"/>
              </w:rPr>
              <w:t xml:space="preserve">Have asthma that has required an inhaler in the last year AND received two courses of oral steroid </w:t>
            </w:r>
            <w:proofErr w:type="spellStart"/>
            <w:r w:rsidRPr="005A7ED2">
              <w:rPr>
                <w:rFonts w:cs="Arial"/>
                <w:color w:val="000000"/>
                <w:sz w:val="22"/>
                <w:szCs w:val="22"/>
              </w:rPr>
              <w:t>withinin</w:t>
            </w:r>
            <w:proofErr w:type="spellEnd"/>
            <w:r w:rsidRPr="005A7ED2">
              <w:rPr>
                <w:rFonts w:cs="Arial"/>
                <w:color w:val="000000"/>
                <w:sz w:val="22"/>
                <w:szCs w:val="22"/>
              </w:rPr>
              <w:t xml:space="preserve"> the previous two years</w:t>
            </w:r>
          </w:p>
        </w:tc>
      </w:tr>
      <w:tr w:rsidR="005A7ED2" w:rsidRPr="005A7ED2" w:rsidTr="00492283">
        <w:trPr>
          <w:trHeight w:val="300"/>
        </w:trPr>
        <w:tc>
          <w:tcPr>
            <w:tcW w:w="4060" w:type="dxa"/>
            <w:vMerge/>
            <w:tcBorders>
              <w:top w:val="single" w:sz="4" w:space="0" w:color="auto"/>
              <w:left w:val="single" w:sz="4" w:space="0" w:color="auto"/>
              <w:bottom w:val="single" w:sz="4" w:space="0" w:color="auto"/>
              <w:right w:val="single" w:sz="4" w:space="0" w:color="auto"/>
            </w:tcBorders>
            <w:hideMark/>
          </w:tcPr>
          <w:p w:rsidR="005A7ED2" w:rsidRPr="005A7ED2" w:rsidRDefault="005A7ED2" w:rsidP="005A7ED2">
            <w:pPr>
              <w:tabs>
                <w:tab w:val="clear" w:pos="720"/>
                <w:tab w:val="clear" w:pos="1440"/>
                <w:tab w:val="clear" w:pos="2160"/>
                <w:tab w:val="clear" w:pos="2880"/>
                <w:tab w:val="clear" w:pos="9907"/>
              </w:tabs>
              <w:rPr>
                <w:rFonts w:cs="Arial"/>
                <w:b/>
                <w:bCs/>
                <w:color w:val="000000"/>
                <w:sz w:val="22"/>
                <w:szCs w:val="22"/>
              </w:rPr>
            </w:pPr>
          </w:p>
        </w:tc>
        <w:tc>
          <w:tcPr>
            <w:tcW w:w="3540" w:type="dxa"/>
            <w:vMerge/>
            <w:tcBorders>
              <w:top w:val="single" w:sz="4" w:space="0" w:color="auto"/>
              <w:left w:val="single" w:sz="4" w:space="0" w:color="auto"/>
              <w:bottom w:val="single" w:sz="4" w:space="0" w:color="auto"/>
              <w:right w:val="single" w:sz="4" w:space="0" w:color="auto"/>
            </w:tcBorders>
            <w:hideMark/>
          </w:tcPr>
          <w:p w:rsidR="005A7ED2" w:rsidRPr="005A7ED2" w:rsidRDefault="005A7ED2" w:rsidP="005A7ED2">
            <w:pPr>
              <w:tabs>
                <w:tab w:val="clear" w:pos="720"/>
                <w:tab w:val="clear" w:pos="1440"/>
                <w:tab w:val="clear" w:pos="2160"/>
                <w:tab w:val="clear" w:pos="2880"/>
                <w:tab w:val="clear" w:pos="9907"/>
              </w:tabs>
              <w:rPr>
                <w:rFonts w:cs="Arial"/>
                <w:color w:val="000000"/>
                <w:sz w:val="22"/>
                <w:szCs w:val="22"/>
              </w:rPr>
            </w:pPr>
          </w:p>
        </w:tc>
        <w:tc>
          <w:tcPr>
            <w:tcW w:w="9100" w:type="dxa"/>
            <w:tcBorders>
              <w:top w:val="nil"/>
              <w:left w:val="nil"/>
              <w:bottom w:val="single" w:sz="4" w:space="0" w:color="auto"/>
              <w:right w:val="single" w:sz="4" w:space="0" w:color="auto"/>
            </w:tcBorders>
            <w:shd w:val="clear" w:color="auto" w:fill="auto"/>
            <w:hideMark/>
          </w:tcPr>
          <w:p w:rsidR="005A7ED2" w:rsidRPr="005A7ED2" w:rsidRDefault="005A7ED2" w:rsidP="005A7ED2">
            <w:pPr>
              <w:tabs>
                <w:tab w:val="clear" w:pos="720"/>
                <w:tab w:val="clear" w:pos="1440"/>
                <w:tab w:val="clear" w:pos="2160"/>
                <w:tab w:val="clear" w:pos="2880"/>
                <w:tab w:val="clear" w:pos="9907"/>
              </w:tabs>
              <w:rPr>
                <w:rFonts w:cs="Arial"/>
                <w:color w:val="000000"/>
                <w:sz w:val="22"/>
                <w:szCs w:val="22"/>
              </w:rPr>
            </w:pPr>
            <w:r w:rsidRPr="005A7ED2">
              <w:rPr>
                <w:rFonts w:cs="Arial"/>
                <w:color w:val="000000"/>
                <w:sz w:val="22"/>
                <w:szCs w:val="22"/>
              </w:rPr>
              <w:t>Have had an asthma admission in the last two years (from GP and hospital data)</w:t>
            </w:r>
          </w:p>
        </w:tc>
      </w:tr>
      <w:tr w:rsidR="005A7ED2" w:rsidRPr="005A7ED2" w:rsidTr="00492283">
        <w:trPr>
          <w:trHeight w:val="300"/>
        </w:trPr>
        <w:tc>
          <w:tcPr>
            <w:tcW w:w="4060" w:type="dxa"/>
            <w:vMerge/>
            <w:tcBorders>
              <w:top w:val="single" w:sz="4" w:space="0" w:color="auto"/>
              <w:left w:val="single" w:sz="4" w:space="0" w:color="auto"/>
              <w:bottom w:val="single" w:sz="4" w:space="0" w:color="auto"/>
              <w:right w:val="single" w:sz="4" w:space="0" w:color="auto"/>
            </w:tcBorders>
            <w:hideMark/>
          </w:tcPr>
          <w:p w:rsidR="005A7ED2" w:rsidRPr="005A7ED2" w:rsidRDefault="005A7ED2" w:rsidP="005A7ED2">
            <w:pPr>
              <w:tabs>
                <w:tab w:val="clear" w:pos="720"/>
                <w:tab w:val="clear" w:pos="1440"/>
                <w:tab w:val="clear" w:pos="2160"/>
                <w:tab w:val="clear" w:pos="2880"/>
                <w:tab w:val="clear" w:pos="9907"/>
              </w:tabs>
              <w:rPr>
                <w:rFonts w:cs="Arial"/>
                <w:b/>
                <w:bCs/>
                <w:color w:val="000000"/>
                <w:sz w:val="22"/>
                <w:szCs w:val="22"/>
              </w:rPr>
            </w:pPr>
          </w:p>
        </w:tc>
        <w:tc>
          <w:tcPr>
            <w:tcW w:w="3540" w:type="dxa"/>
            <w:vMerge/>
            <w:tcBorders>
              <w:top w:val="single" w:sz="4" w:space="0" w:color="auto"/>
              <w:left w:val="single" w:sz="4" w:space="0" w:color="auto"/>
              <w:bottom w:val="single" w:sz="4" w:space="0" w:color="auto"/>
              <w:right w:val="single" w:sz="4" w:space="0" w:color="auto"/>
            </w:tcBorders>
            <w:hideMark/>
          </w:tcPr>
          <w:p w:rsidR="005A7ED2" w:rsidRPr="005A7ED2" w:rsidRDefault="005A7ED2" w:rsidP="005A7ED2">
            <w:pPr>
              <w:tabs>
                <w:tab w:val="clear" w:pos="720"/>
                <w:tab w:val="clear" w:pos="1440"/>
                <w:tab w:val="clear" w:pos="2160"/>
                <w:tab w:val="clear" w:pos="2880"/>
                <w:tab w:val="clear" w:pos="9907"/>
              </w:tabs>
              <w:rPr>
                <w:rFonts w:cs="Arial"/>
                <w:color w:val="000000"/>
                <w:sz w:val="22"/>
                <w:szCs w:val="22"/>
              </w:rPr>
            </w:pPr>
          </w:p>
        </w:tc>
        <w:tc>
          <w:tcPr>
            <w:tcW w:w="9100" w:type="dxa"/>
            <w:tcBorders>
              <w:top w:val="nil"/>
              <w:left w:val="nil"/>
              <w:bottom w:val="single" w:sz="4" w:space="0" w:color="auto"/>
              <w:right w:val="single" w:sz="4" w:space="0" w:color="auto"/>
            </w:tcBorders>
            <w:shd w:val="clear" w:color="auto" w:fill="auto"/>
            <w:hideMark/>
          </w:tcPr>
          <w:p w:rsidR="005A7ED2" w:rsidRPr="005A7ED2" w:rsidRDefault="005A7ED2" w:rsidP="005A7ED2">
            <w:pPr>
              <w:tabs>
                <w:tab w:val="clear" w:pos="720"/>
                <w:tab w:val="clear" w:pos="1440"/>
                <w:tab w:val="clear" w:pos="2160"/>
                <w:tab w:val="clear" w:pos="2880"/>
                <w:tab w:val="clear" w:pos="9907"/>
              </w:tabs>
              <w:rPr>
                <w:rFonts w:cs="Arial"/>
                <w:color w:val="000000"/>
                <w:sz w:val="22"/>
                <w:szCs w:val="22"/>
              </w:rPr>
            </w:pPr>
            <w:r w:rsidRPr="005A7ED2">
              <w:rPr>
                <w:rFonts w:cs="Arial"/>
                <w:color w:val="000000"/>
                <w:sz w:val="22"/>
                <w:szCs w:val="22"/>
              </w:rPr>
              <w:t>Other chronic Respiratory conditions including cystic fibrosis</w:t>
            </w:r>
          </w:p>
        </w:tc>
      </w:tr>
      <w:tr w:rsidR="005A7ED2" w:rsidRPr="005A7ED2" w:rsidTr="00492283">
        <w:trPr>
          <w:trHeight w:val="300"/>
        </w:trPr>
        <w:tc>
          <w:tcPr>
            <w:tcW w:w="4060" w:type="dxa"/>
            <w:tcBorders>
              <w:top w:val="nil"/>
              <w:left w:val="single" w:sz="4" w:space="0" w:color="auto"/>
              <w:bottom w:val="single" w:sz="4" w:space="0" w:color="auto"/>
              <w:right w:val="single" w:sz="4" w:space="0" w:color="auto"/>
            </w:tcBorders>
            <w:shd w:val="clear" w:color="auto" w:fill="auto"/>
            <w:noWrap/>
            <w:hideMark/>
          </w:tcPr>
          <w:p w:rsidR="005A7ED2" w:rsidRPr="005A7ED2" w:rsidRDefault="005A7ED2" w:rsidP="005A7ED2">
            <w:pPr>
              <w:tabs>
                <w:tab w:val="clear" w:pos="720"/>
                <w:tab w:val="clear" w:pos="1440"/>
                <w:tab w:val="clear" w:pos="2160"/>
                <w:tab w:val="clear" w:pos="2880"/>
                <w:tab w:val="clear" w:pos="9907"/>
              </w:tabs>
              <w:rPr>
                <w:rFonts w:cs="Arial"/>
                <w:b/>
                <w:bCs/>
                <w:sz w:val="22"/>
                <w:szCs w:val="22"/>
              </w:rPr>
            </w:pPr>
            <w:r w:rsidRPr="005A7ED2">
              <w:rPr>
                <w:rFonts w:cs="Arial"/>
                <w:b/>
                <w:bCs/>
                <w:sz w:val="22"/>
                <w:szCs w:val="22"/>
              </w:rPr>
              <w:t xml:space="preserve">Chronic heart conditions </w:t>
            </w:r>
          </w:p>
        </w:tc>
        <w:tc>
          <w:tcPr>
            <w:tcW w:w="3540" w:type="dxa"/>
            <w:tcBorders>
              <w:top w:val="nil"/>
              <w:left w:val="nil"/>
              <w:bottom w:val="single" w:sz="4" w:space="0" w:color="auto"/>
              <w:right w:val="single" w:sz="4" w:space="0" w:color="auto"/>
            </w:tcBorders>
            <w:shd w:val="clear" w:color="auto" w:fill="auto"/>
            <w:noWrap/>
            <w:hideMark/>
          </w:tcPr>
          <w:p w:rsidR="005A7ED2" w:rsidRPr="005A7ED2" w:rsidRDefault="005A7ED2" w:rsidP="005A7ED2">
            <w:pPr>
              <w:tabs>
                <w:tab w:val="clear" w:pos="720"/>
                <w:tab w:val="clear" w:pos="1440"/>
                <w:tab w:val="clear" w:pos="2160"/>
                <w:tab w:val="clear" w:pos="2880"/>
                <w:tab w:val="clear" w:pos="9907"/>
              </w:tabs>
              <w:rPr>
                <w:rFonts w:cs="Arial"/>
                <w:sz w:val="22"/>
                <w:szCs w:val="22"/>
              </w:rPr>
            </w:pPr>
            <w:r w:rsidRPr="005A7ED2">
              <w:rPr>
                <w:rFonts w:cs="Arial"/>
                <w:sz w:val="22"/>
                <w:szCs w:val="22"/>
              </w:rPr>
              <w:t>General Practice data</w:t>
            </w:r>
          </w:p>
        </w:tc>
        <w:tc>
          <w:tcPr>
            <w:tcW w:w="9100" w:type="dxa"/>
            <w:tcBorders>
              <w:top w:val="nil"/>
              <w:left w:val="nil"/>
              <w:bottom w:val="single" w:sz="4" w:space="0" w:color="auto"/>
              <w:right w:val="single" w:sz="4" w:space="0" w:color="auto"/>
            </w:tcBorders>
            <w:shd w:val="clear" w:color="auto" w:fill="auto"/>
            <w:hideMark/>
          </w:tcPr>
          <w:p w:rsidR="005A7ED2" w:rsidRPr="005A7ED2" w:rsidRDefault="005A7ED2" w:rsidP="005A7ED2">
            <w:pPr>
              <w:tabs>
                <w:tab w:val="clear" w:pos="720"/>
                <w:tab w:val="clear" w:pos="1440"/>
                <w:tab w:val="clear" w:pos="2160"/>
                <w:tab w:val="clear" w:pos="2880"/>
                <w:tab w:val="clear" w:pos="9907"/>
              </w:tabs>
              <w:rPr>
                <w:rFonts w:cs="Arial"/>
                <w:sz w:val="22"/>
                <w:szCs w:val="22"/>
              </w:rPr>
            </w:pPr>
            <w:r w:rsidRPr="005A7ED2">
              <w:rPr>
                <w:rFonts w:cs="Arial"/>
                <w:sz w:val="22"/>
                <w:szCs w:val="22"/>
              </w:rPr>
              <w:t xml:space="preserve">Includes congenital and acquired heart conditions or abnormalities, transplants. </w:t>
            </w:r>
          </w:p>
        </w:tc>
      </w:tr>
      <w:tr w:rsidR="005A7ED2" w:rsidRPr="005A7ED2" w:rsidTr="00492283">
        <w:trPr>
          <w:trHeight w:val="300"/>
        </w:trPr>
        <w:tc>
          <w:tcPr>
            <w:tcW w:w="4060" w:type="dxa"/>
            <w:vMerge w:val="restart"/>
            <w:tcBorders>
              <w:top w:val="nil"/>
              <w:left w:val="single" w:sz="4" w:space="0" w:color="auto"/>
              <w:bottom w:val="single" w:sz="4" w:space="0" w:color="auto"/>
              <w:right w:val="single" w:sz="4" w:space="0" w:color="auto"/>
            </w:tcBorders>
            <w:shd w:val="clear" w:color="auto" w:fill="auto"/>
            <w:hideMark/>
          </w:tcPr>
          <w:p w:rsidR="005A7ED2" w:rsidRPr="005A7ED2" w:rsidRDefault="005A7ED2" w:rsidP="005A7ED2">
            <w:pPr>
              <w:tabs>
                <w:tab w:val="clear" w:pos="720"/>
                <w:tab w:val="clear" w:pos="1440"/>
                <w:tab w:val="clear" w:pos="2160"/>
                <w:tab w:val="clear" w:pos="2880"/>
                <w:tab w:val="clear" w:pos="9907"/>
              </w:tabs>
              <w:rPr>
                <w:rFonts w:cs="Arial"/>
                <w:b/>
                <w:bCs/>
                <w:color w:val="000000"/>
                <w:sz w:val="22"/>
                <w:szCs w:val="22"/>
              </w:rPr>
            </w:pPr>
            <w:r w:rsidRPr="005A7ED2">
              <w:rPr>
                <w:rFonts w:cs="Arial"/>
                <w:b/>
                <w:bCs/>
                <w:color w:val="000000"/>
                <w:sz w:val="22"/>
                <w:szCs w:val="22"/>
              </w:rPr>
              <w:t xml:space="preserve">Chronic conditions of the kidney, liver or digestive system </w:t>
            </w:r>
          </w:p>
        </w:tc>
        <w:tc>
          <w:tcPr>
            <w:tcW w:w="3540" w:type="dxa"/>
            <w:vMerge w:val="restart"/>
            <w:tcBorders>
              <w:top w:val="nil"/>
              <w:left w:val="single" w:sz="4" w:space="0" w:color="auto"/>
              <w:bottom w:val="single" w:sz="4" w:space="0" w:color="auto"/>
              <w:right w:val="single" w:sz="4" w:space="0" w:color="auto"/>
            </w:tcBorders>
            <w:shd w:val="clear" w:color="auto" w:fill="auto"/>
            <w:noWrap/>
            <w:hideMark/>
          </w:tcPr>
          <w:p w:rsidR="005A7ED2" w:rsidRPr="005A7ED2" w:rsidRDefault="005A7ED2" w:rsidP="005A7ED2">
            <w:pPr>
              <w:tabs>
                <w:tab w:val="clear" w:pos="720"/>
                <w:tab w:val="clear" w:pos="1440"/>
                <w:tab w:val="clear" w:pos="2160"/>
                <w:tab w:val="clear" w:pos="2880"/>
                <w:tab w:val="clear" w:pos="9907"/>
              </w:tabs>
              <w:rPr>
                <w:rFonts w:cs="Arial"/>
                <w:color w:val="000000"/>
                <w:sz w:val="22"/>
                <w:szCs w:val="22"/>
              </w:rPr>
            </w:pPr>
            <w:r w:rsidRPr="005A7ED2">
              <w:rPr>
                <w:rFonts w:cs="Arial"/>
                <w:color w:val="000000"/>
                <w:sz w:val="22"/>
                <w:szCs w:val="22"/>
              </w:rPr>
              <w:t>General Practice data</w:t>
            </w:r>
          </w:p>
        </w:tc>
        <w:tc>
          <w:tcPr>
            <w:tcW w:w="9100" w:type="dxa"/>
            <w:tcBorders>
              <w:top w:val="nil"/>
              <w:left w:val="nil"/>
              <w:bottom w:val="single" w:sz="4" w:space="0" w:color="auto"/>
              <w:right w:val="single" w:sz="4" w:space="0" w:color="auto"/>
            </w:tcBorders>
            <w:shd w:val="clear" w:color="auto" w:fill="auto"/>
            <w:hideMark/>
          </w:tcPr>
          <w:p w:rsidR="005A7ED2" w:rsidRPr="005A7ED2" w:rsidRDefault="005A7ED2" w:rsidP="005A7ED2">
            <w:pPr>
              <w:tabs>
                <w:tab w:val="clear" w:pos="720"/>
                <w:tab w:val="clear" w:pos="1440"/>
                <w:tab w:val="clear" w:pos="2160"/>
                <w:tab w:val="clear" w:pos="2880"/>
                <w:tab w:val="clear" w:pos="9907"/>
              </w:tabs>
              <w:rPr>
                <w:rFonts w:cs="Arial"/>
                <w:color w:val="000000"/>
                <w:sz w:val="22"/>
                <w:szCs w:val="22"/>
              </w:rPr>
            </w:pPr>
            <w:r w:rsidRPr="005A7ED2">
              <w:rPr>
                <w:rFonts w:cs="Arial"/>
                <w:color w:val="000000"/>
                <w:sz w:val="22"/>
                <w:szCs w:val="22"/>
              </w:rPr>
              <w:t>Renal conditions include CKD 3-5, renal failure / dialysis, neoplasms, transplants</w:t>
            </w:r>
          </w:p>
        </w:tc>
      </w:tr>
      <w:tr w:rsidR="005A7ED2" w:rsidRPr="005A7ED2" w:rsidTr="00492283">
        <w:trPr>
          <w:trHeight w:val="600"/>
        </w:trPr>
        <w:tc>
          <w:tcPr>
            <w:tcW w:w="4060" w:type="dxa"/>
            <w:vMerge/>
            <w:tcBorders>
              <w:top w:val="nil"/>
              <w:left w:val="single" w:sz="4" w:space="0" w:color="auto"/>
              <w:bottom w:val="single" w:sz="4" w:space="0" w:color="auto"/>
              <w:right w:val="single" w:sz="4" w:space="0" w:color="auto"/>
            </w:tcBorders>
            <w:hideMark/>
          </w:tcPr>
          <w:p w:rsidR="005A7ED2" w:rsidRPr="005A7ED2" w:rsidRDefault="005A7ED2" w:rsidP="005A7ED2">
            <w:pPr>
              <w:tabs>
                <w:tab w:val="clear" w:pos="720"/>
                <w:tab w:val="clear" w:pos="1440"/>
                <w:tab w:val="clear" w:pos="2160"/>
                <w:tab w:val="clear" w:pos="2880"/>
                <w:tab w:val="clear" w:pos="9907"/>
              </w:tabs>
              <w:rPr>
                <w:rFonts w:cs="Arial"/>
                <w:b/>
                <w:bCs/>
                <w:color w:val="000000"/>
                <w:sz w:val="22"/>
                <w:szCs w:val="22"/>
              </w:rPr>
            </w:pPr>
          </w:p>
        </w:tc>
        <w:tc>
          <w:tcPr>
            <w:tcW w:w="3540" w:type="dxa"/>
            <w:vMerge/>
            <w:tcBorders>
              <w:top w:val="nil"/>
              <w:left w:val="single" w:sz="4" w:space="0" w:color="auto"/>
              <w:bottom w:val="single" w:sz="4" w:space="0" w:color="auto"/>
              <w:right w:val="single" w:sz="4" w:space="0" w:color="auto"/>
            </w:tcBorders>
            <w:hideMark/>
          </w:tcPr>
          <w:p w:rsidR="005A7ED2" w:rsidRPr="005A7ED2" w:rsidRDefault="005A7ED2" w:rsidP="005A7ED2">
            <w:pPr>
              <w:tabs>
                <w:tab w:val="clear" w:pos="720"/>
                <w:tab w:val="clear" w:pos="1440"/>
                <w:tab w:val="clear" w:pos="2160"/>
                <w:tab w:val="clear" w:pos="2880"/>
                <w:tab w:val="clear" w:pos="9907"/>
              </w:tabs>
              <w:rPr>
                <w:rFonts w:cs="Arial"/>
                <w:color w:val="000000"/>
                <w:sz w:val="22"/>
                <w:szCs w:val="22"/>
              </w:rPr>
            </w:pPr>
          </w:p>
        </w:tc>
        <w:tc>
          <w:tcPr>
            <w:tcW w:w="9100" w:type="dxa"/>
            <w:tcBorders>
              <w:top w:val="nil"/>
              <w:left w:val="nil"/>
              <w:bottom w:val="single" w:sz="4" w:space="0" w:color="auto"/>
              <w:right w:val="single" w:sz="4" w:space="0" w:color="auto"/>
            </w:tcBorders>
            <w:shd w:val="clear" w:color="auto" w:fill="auto"/>
            <w:hideMark/>
          </w:tcPr>
          <w:p w:rsidR="005A7ED2" w:rsidRPr="005A7ED2" w:rsidRDefault="005A7ED2" w:rsidP="005A7ED2">
            <w:pPr>
              <w:tabs>
                <w:tab w:val="clear" w:pos="720"/>
                <w:tab w:val="clear" w:pos="1440"/>
                <w:tab w:val="clear" w:pos="2160"/>
                <w:tab w:val="clear" w:pos="2880"/>
                <w:tab w:val="clear" w:pos="9907"/>
              </w:tabs>
              <w:rPr>
                <w:rFonts w:cs="Arial"/>
                <w:color w:val="000000"/>
                <w:sz w:val="22"/>
                <w:szCs w:val="22"/>
              </w:rPr>
            </w:pPr>
            <w:r w:rsidRPr="005A7ED2">
              <w:rPr>
                <w:rFonts w:cs="Arial"/>
                <w:color w:val="000000"/>
                <w:sz w:val="22"/>
                <w:szCs w:val="22"/>
              </w:rPr>
              <w:t>Liver disease includes transplants, liver failure, chronic infections causing hepatitis, congenital disorders</w:t>
            </w:r>
          </w:p>
        </w:tc>
      </w:tr>
      <w:tr w:rsidR="005A7ED2" w:rsidRPr="005A7ED2" w:rsidTr="00492283">
        <w:trPr>
          <w:trHeight w:val="600"/>
        </w:trPr>
        <w:tc>
          <w:tcPr>
            <w:tcW w:w="4060" w:type="dxa"/>
            <w:vMerge/>
            <w:tcBorders>
              <w:top w:val="nil"/>
              <w:left w:val="single" w:sz="4" w:space="0" w:color="auto"/>
              <w:bottom w:val="single" w:sz="4" w:space="0" w:color="auto"/>
              <w:right w:val="single" w:sz="4" w:space="0" w:color="auto"/>
            </w:tcBorders>
            <w:hideMark/>
          </w:tcPr>
          <w:p w:rsidR="005A7ED2" w:rsidRPr="005A7ED2" w:rsidRDefault="005A7ED2" w:rsidP="005A7ED2">
            <w:pPr>
              <w:tabs>
                <w:tab w:val="clear" w:pos="720"/>
                <w:tab w:val="clear" w:pos="1440"/>
                <w:tab w:val="clear" w:pos="2160"/>
                <w:tab w:val="clear" w:pos="2880"/>
                <w:tab w:val="clear" w:pos="9907"/>
              </w:tabs>
              <w:rPr>
                <w:rFonts w:cs="Arial"/>
                <w:b/>
                <w:bCs/>
                <w:color w:val="000000"/>
                <w:sz w:val="22"/>
                <w:szCs w:val="22"/>
              </w:rPr>
            </w:pPr>
          </w:p>
        </w:tc>
        <w:tc>
          <w:tcPr>
            <w:tcW w:w="3540" w:type="dxa"/>
            <w:vMerge/>
            <w:tcBorders>
              <w:top w:val="nil"/>
              <w:left w:val="single" w:sz="4" w:space="0" w:color="auto"/>
              <w:bottom w:val="single" w:sz="4" w:space="0" w:color="auto"/>
              <w:right w:val="single" w:sz="4" w:space="0" w:color="auto"/>
            </w:tcBorders>
            <w:hideMark/>
          </w:tcPr>
          <w:p w:rsidR="005A7ED2" w:rsidRPr="005A7ED2" w:rsidRDefault="005A7ED2" w:rsidP="005A7ED2">
            <w:pPr>
              <w:tabs>
                <w:tab w:val="clear" w:pos="720"/>
                <w:tab w:val="clear" w:pos="1440"/>
                <w:tab w:val="clear" w:pos="2160"/>
                <w:tab w:val="clear" w:pos="2880"/>
                <w:tab w:val="clear" w:pos="9907"/>
              </w:tabs>
              <w:rPr>
                <w:rFonts w:cs="Arial"/>
                <w:color w:val="000000"/>
                <w:sz w:val="22"/>
                <w:szCs w:val="22"/>
              </w:rPr>
            </w:pPr>
          </w:p>
        </w:tc>
        <w:tc>
          <w:tcPr>
            <w:tcW w:w="9100" w:type="dxa"/>
            <w:tcBorders>
              <w:top w:val="nil"/>
              <w:left w:val="nil"/>
              <w:bottom w:val="single" w:sz="4" w:space="0" w:color="auto"/>
              <w:right w:val="single" w:sz="4" w:space="0" w:color="auto"/>
            </w:tcBorders>
            <w:shd w:val="clear" w:color="auto" w:fill="auto"/>
            <w:hideMark/>
          </w:tcPr>
          <w:p w:rsidR="005A7ED2" w:rsidRPr="005A7ED2" w:rsidRDefault="005A7ED2" w:rsidP="005A7ED2">
            <w:pPr>
              <w:tabs>
                <w:tab w:val="clear" w:pos="720"/>
                <w:tab w:val="clear" w:pos="1440"/>
                <w:tab w:val="clear" w:pos="2160"/>
                <w:tab w:val="clear" w:pos="2880"/>
                <w:tab w:val="clear" w:pos="9907"/>
              </w:tabs>
              <w:rPr>
                <w:rFonts w:cs="Arial"/>
                <w:color w:val="000000"/>
                <w:sz w:val="22"/>
                <w:szCs w:val="22"/>
              </w:rPr>
            </w:pPr>
            <w:r w:rsidRPr="005A7ED2">
              <w:rPr>
                <w:rFonts w:cs="Arial"/>
                <w:color w:val="000000"/>
                <w:sz w:val="22"/>
                <w:szCs w:val="22"/>
              </w:rPr>
              <w:t>Digestive System Diseases - Gastro-oesophageal Reflux (coded in the previous 3 years) and Inflammatory Bowel Disorders</w:t>
            </w:r>
          </w:p>
        </w:tc>
      </w:tr>
      <w:tr w:rsidR="005A7ED2" w:rsidRPr="005A7ED2" w:rsidTr="00492283">
        <w:trPr>
          <w:trHeight w:val="600"/>
        </w:trPr>
        <w:tc>
          <w:tcPr>
            <w:tcW w:w="4060" w:type="dxa"/>
            <w:vMerge w:val="restart"/>
            <w:tcBorders>
              <w:top w:val="nil"/>
              <w:left w:val="single" w:sz="4" w:space="0" w:color="auto"/>
              <w:bottom w:val="single" w:sz="4" w:space="0" w:color="auto"/>
              <w:right w:val="single" w:sz="4" w:space="0" w:color="auto"/>
            </w:tcBorders>
            <w:shd w:val="clear" w:color="auto" w:fill="auto"/>
            <w:noWrap/>
            <w:hideMark/>
          </w:tcPr>
          <w:p w:rsidR="005A7ED2" w:rsidRPr="005A7ED2" w:rsidRDefault="005A7ED2" w:rsidP="005A7ED2">
            <w:pPr>
              <w:tabs>
                <w:tab w:val="clear" w:pos="720"/>
                <w:tab w:val="clear" w:pos="1440"/>
                <w:tab w:val="clear" w:pos="2160"/>
                <w:tab w:val="clear" w:pos="2880"/>
                <w:tab w:val="clear" w:pos="9907"/>
              </w:tabs>
              <w:rPr>
                <w:rFonts w:cs="Arial"/>
                <w:b/>
                <w:bCs/>
                <w:color w:val="000000"/>
                <w:sz w:val="22"/>
                <w:szCs w:val="22"/>
              </w:rPr>
            </w:pPr>
            <w:r w:rsidRPr="005A7ED2">
              <w:rPr>
                <w:rFonts w:cs="Arial"/>
                <w:b/>
                <w:bCs/>
                <w:color w:val="000000"/>
                <w:sz w:val="22"/>
                <w:szCs w:val="22"/>
              </w:rPr>
              <w:t xml:space="preserve">Chronic neurological disease </w:t>
            </w:r>
          </w:p>
        </w:tc>
        <w:tc>
          <w:tcPr>
            <w:tcW w:w="3540" w:type="dxa"/>
            <w:vMerge w:val="restart"/>
            <w:tcBorders>
              <w:top w:val="nil"/>
              <w:left w:val="single" w:sz="4" w:space="0" w:color="auto"/>
              <w:bottom w:val="single" w:sz="4" w:space="0" w:color="auto"/>
              <w:right w:val="single" w:sz="4" w:space="0" w:color="auto"/>
            </w:tcBorders>
            <w:shd w:val="clear" w:color="auto" w:fill="auto"/>
            <w:noWrap/>
            <w:hideMark/>
          </w:tcPr>
          <w:p w:rsidR="005A7ED2" w:rsidRPr="005A7ED2" w:rsidRDefault="005A7ED2" w:rsidP="005A7ED2">
            <w:pPr>
              <w:tabs>
                <w:tab w:val="clear" w:pos="720"/>
                <w:tab w:val="clear" w:pos="1440"/>
                <w:tab w:val="clear" w:pos="2160"/>
                <w:tab w:val="clear" w:pos="2880"/>
                <w:tab w:val="clear" w:pos="9907"/>
              </w:tabs>
              <w:rPr>
                <w:rFonts w:cs="Arial"/>
                <w:color w:val="000000"/>
                <w:sz w:val="22"/>
                <w:szCs w:val="22"/>
              </w:rPr>
            </w:pPr>
            <w:r w:rsidRPr="005A7ED2">
              <w:rPr>
                <w:rFonts w:cs="Arial"/>
                <w:color w:val="000000"/>
                <w:sz w:val="22"/>
                <w:szCs w:val="22"/>
              </w:rPr>
              <w:t>General Practice data</w:t>
            </w:r>
          </w:p>
        </w:tc>
        <w:tc>
          <w:tcPr>
            <w:tcW w:w="9100" w:type="dxa"/>
            <w:tcBorders>
              <w:top w:val="nil"/>
              <w:left w:val="nil"/>
              <w:bottom w:val="single" w:sz="4" w:space="0" w:color="auto"/>
              <w:right w:val="single" w:sz="4" w:space="0" w:color="auto"/>
            </w:tcBorders>
            <w:shd w:val="clear" w:color="auto" w:fill="auto"/>
            <w:hideMark/>
          </w:tcPr>
          <w:p w:rsidR="005A7ED2" w:rsidRPr="005A7ED2" w:rsidRDefault="005A7ED2" w:rsidP="005A7ED2">
            <w:pPr>
              <w:tabs>
                <w:tab w:val="clear" w:pos="720"/>
                <w:tab w:val="clear" w:pos="1440"/>
                <w:tab w:val="clear" w:pos="2160"/>
                <w:tab w:val="clear" w:pos="2880"/>
                <w:tab w:val="clear" w:pos="9907"/>
              </w:tabs>
              <w:rPr>
                <w:rFonts w:cs="Arial"/>
                <w:color w:val="000000"/>
                <w:sz w:val="22"/>
                <w:szCs w:val="22"/>
              </w:rPr>
            </w:pPr>
            <w:r w:rsidRPr="005A7ED2">
              <w:rPr>
                <w:rFonts w:cs="Arial"/>
                <w:color w:val="000000"/>
                <w:sz w:val="22"/>
                <w:szCs w:val="22"/>
              </w:rPr>
              <w:t>Wide range of Neurological Diseases, including Cerebral Palsy, muscular dystrophies, neoplasms, other genetic / hereditary disorders</w:t>
            </w:r>
          </w:p>
        </w:tc>
      </w:tr>
      <w:tr w:rsidR="005A7ED2" w:rsidRPr="005A7ED2" w:rsidTr="00492283">
        <w:trPr>
          <w:trHeight w:val="300"/>
        </w:trPr>
        <w:tc>
          <w:tcPr>
            <w:tcW w:w="4060" w:type="dxa"/>
            <w:vMerge/>
            <w:tcBorders>
              <w:top w:val="nil"/>
              <w:left w:val="single" w:sz="4" w:space="0" w:color="auto"/>
              <w:bottom w:val="single" w:sz="4" w:space="0" w:color="auto"/>
              <w:right w:val="single" w:sz="4" w:space="0" w:color="auto"/>
            </w:tcBorders>
            <w:hideMark/>
          </w:tcPr>
          <w:p w:rsidR="005A7ED2" w:rsidRPr="005A7ED2" w:rsidRDefault="005A7ED2" w:rsidP="005A7ED2">
            <w:pPr>
              <w:tabs>
                <w:tab w:val="clear" w:pos="720"/>
                <w:tab w:val="clear" w:pos="1440"/>
                <w:tab w:val="clear" w:pos="2160"/>
                <w:tab w:val="clear" w:pos="2880"/>
                <w:tab w:val="clear" w:pos="9907"/>
              </w:tabs>
              <w:rPr>
                <w:rFonts w:cs="Arial"/>
                <w:b/>
                <w:bCs/>
                <w:color w:val="000000"/>
                <w:sz w:val="22"/>
                <w:szCs w:val="22"/>
              </w:rPr>
            </w:pPr>
          </w:p>
        </w:tc>
        <w:tc>
          <w:tcPr>
            <w:tcW w:w="3540" w:type="dxa"/>
            <w:vMerge/>
            <w:tcBorders>
              <w:top w:val="nil"/>
              <w:left w:val="single" w:sz="4" w:space="0" w:color="auto"/>
              <w:bottom w:val="single" w:sz="4" w:space="0" w:color="auto"/>
              <w:right w:val="single" w:sz="4" w:space="0" w:color="auto"/>
            </w:tcBorders>
            <w:hideMark/>
          </w:tcPr>
          <w:p w:rsidR="005A7ED2" w:rsidRPr="005A7ED2" w:rsidRDefault="005A7ED2" w:rsidP="005A7ED2">
            <w:pPr>
              <w:tabs>
                <w:tab w:val="clear" w:pos="720"/>
                <w:tab w:val="clear" w:pos="1440"/>
                <w:tab w:val="clear" w:pos="2160"/>
                <w:tab w:val="clear" w:pos="2880"/>
                <w:tab w:val="clear" w:pos="9907"/>
              </w:tabs>
              <w:rPr>
                <w:rFonts w:cs="Arial"/>
                <w:color w:val="000000"/>
                <w:sz w:val="22"/>
                <w:szCs w:val="22"/>
              </w:rPr>
            </w:pPr>
          </w:p>
        </w:tc>
        <w:tc>
          <w:tcPr>
            <w:tcW w:w="9100" w:type="dxa"/>
            <w:tcBorders>
              <w:top w:val="nil"/>
              <w:left w:val="nil"/>
              <w:bottom w:val="single" w:sz="4" w:space="0" w:color="auto"/>
              <w:right w:val="single" w:sz="4" w:space="0" w:color="auto"/>
            </w:tcBorders>
            <w:shd w:val="clear" w:color="auto" w:fill="auto"/>
            <w:hideMark/>
          </w:tcPr>
          <w:p w:rsidR="005A7ED2" w:rsidRPr="005A7ED2" w:rsidRDefault="005A7ED2" w:rsidP="005A7ED2">
            <w:pPr>
              <w:tabs>
                <w:tab w:val="clear" w:pos="720"/>
                <w:tab w:val="clear" w:pos="1440"/>
                <w:tab w:val="clear" w:pos="2160"/>
                <w:tab w:val="clear" w:pos="2880"/>
                <w:tab w:val="clear" w:pos="9907"/>
              </w:tabs>
              <w:rPr>
                <w:rFonts w:cs="Arial"/>
                <w:color w:val="000000"/>
                <w:sz w:val="22"/>
                <w:szCs w:val="22"/>
              </w:rPr>
            </w:pPr>
            <w:r w:rsidRPr="005A7ED2">
              <w:rPr>
                <w:rFonts w:cs="Arial"/>
                <w:color w:val="000000"/>
                <w:sz w:val="22"/>
                <w:szCs w:val="22"/>
              </w:rPr>
              <w:t>Learning Disabilities</w:t>
            </w:r>
          </w:p>
        </w:tc>
      </w:tr>
      <w:tr w:rsidR="005A7ED2" w:rsidRPr="005A7ED2" w:rsidTr="00492283">
        <w:trPr>
          <w:trHeight w:val="300"/>
        </w:trPr>
        <w:tc>
          <w:tcPr>
            <w:tcW w:w="4060" w:type="dxa"/>
            <w:vMerge/>
            <w:tcBorders>
              <w:top w:val="nil"/>
              <w:left w:val="single" w:sz="4" w:space="0" w:color="auto"/>
              <w:bottom w:val="single" w:sz="4" w:space="0" w:color="auto"/>
              <w:right w:val="single" w:sz="4" w:space="0" w:color="auto"/>
            </w:tcBorders>
            <w:hideMark/>
          </w:tcPr>
          <w:p w:rsidR="005A7ED2" w:rsidRPr="005A7ED2" w:rsidRDefault="005A7ED2" w:rsidP="005A7ED2">
            <w:pPr>
              <w:tabs>
                <w:tab w:val="clear" w:pos="720"/>
                <w:tab w:val="clear" w:pos="1440"/>
                <w:tab w:val="clear" w:pos="2160"/>
                <w:tab w:val="clear" w:pos="2880"/>
                <w:tab w:val="clear" w:pos="9907"/>
              </w:tabs>
              <w:rPr>
                <w:rFonts w:cs="Arial"/>
                <w:b/>
                <w:bCs/>
                <w:color w:val="000000"/>
                <w:sz w:val="22"/>
                <w:szCs w:val="22"/>
              </w:rPr>
            </w:pPr>
          </w:p>
        </w:tc>
        <w:tc>
          <w:tcPr>
            <w:tcW w:w="3540" w:type="dxa"/>
            <w:vMerge/>
            <w:tcBorders>
              <w:top w:val="nil"/>
              <w:left w:val="single" w:sz="4" w:space="0" w:color="auto"/>
              <w:bottom w:val="single" w:sz="4" w:space="0" w:color="auto"/>
              <w:right w:val="single" w:sz="4" w:space="0" w:color="auto"/>
            </w:tcBorders>
            <w:hideMark/>
          </w:tcPr>
          <w:p w:rsidR="005A7ED2" w:rsidRPr="005A7ED2" w:rsidRDefault="005A7ED2" w:rsidP="005A7ED2">
            <w:pPr>
              <w:tabs>
                <w:tab w:val="clear" w:pos="720"/>
                <w:tab w:val="clear" w:pos="1440"/>
                <w:tab w:val="clear" w:pos="2160"/>
                <w:tab w:val="clear" w:pos="2880"/>
                <w:tab w:val="clear" w:pos="9907"/>
              </w:tabs>
              <w:rPr>
                <w:rFonts w:cs="Arial"/>
                <w:color w:val="000000"/>
                <w:sz w:val="22"/>
                <w:szCs w:val="22"/>
              </w:rPr>
            </w:pPr>
          </w:p>
        </w:tc>
        <w:tc>
          <w:tcPr>
            <w:tcW w:w="9100" w:type="dxa"/>
            <w:tcBorders>
              <w:top w:val="nil"/>
              <w:left w:val="nil"/>
              <w:bottom w:val="single" w:sz="4" w:space="0" w:color="auto"/>
              <w:right w:val="single" w:sz="4" w:space="0" w:color="auto"/>
            </w:tcBorders>
            <w:shd w:val="clear" w:color="auto" w:fill="auto"/>
            <w:hideMark/>
          </w:tcPr>
          <w:p w:rsidR="005A7ED2" w:rsidRPr="005A7ED2" w:rsidRDefault="005A7ED2" w:rsidP="005A7ED2">
            <w:pPr>
              <w:tabs>
                <w:tab w:val="clear" w:pos="720"/>
                <w:tab w:val="clear" w:pos="1440"/>
                <w:tab w:val="clear" w:pos="2160"/>
                <w:tab w:val="clear" w:pos="2880"/>
                <w:tab w:val="clear" w:pos="9907"/>
              </w:tabs>
              <w:rPr>
                <w:rFonts w:cs="Arial"/>
                <w:color w:val="000000"/>
                <w:sz w:val="22"/>
                <w:szCs w:val="22"/>
              </w:rPr>
            </w:pPr>
            <w:r w:rsidRPr="005A7ED2">
              <w:rPr>
                <w:rFonts w:cs="Arial"/>
                <w:color w:val="000000"/>
                <w:sz w:val="22"/>
                <w:szCs w:val="22"/>
              </w:rPr>
              <w:t>Epilepsy (excluding those coded as 'Epilepsy resolved')</w:t>
            </w:r>
          </w:p>
        </w:tc>
      </w:tr>
      <w:tr w:rsidR="005A7ED2" w:rsidRPr="005A7ED2" w:rsidTr="00492283">
        <w:trPr>
          <w:trHeight w:val="300"/>
        </w:trPr>
        <w:tc>
          <w:tcPr>
            <w:tcW w:w="4060" w:type="dxa"/>
            <w:vMerge/>
            <w:tcBorders>
              <w:top w:val="nil"/>
              <w:left w:val="single" w:sz="4" w:space="0" w:color="auto"/>
              <w:bottom w:val="single" w:sz="4" w:space="0" w:color="auto"/>
              <w:right w:val="single" w:sz="4" w:space="0" w:color="auto"/>
            </w:tcBorders>
            <w:hideMark/>
          </w:tcPr>
          <w:p w:rsidR="005A7ED2" w:rsidRPr="005A7ED2" w:rsidRDefault="005A7ED2" w:rsidP="005A7ED2">
            <w:pPr>
              <w:tabs>
                <w:tab w:val="clear" w:pos="720"/>
                <w:tab w:val="clear" w:pos="1440"/>
                <w:tab w:val="clear" w:pos="2160"/>
                <w:tab w:val="clear" w:pos="2880"/>
                <w:tab w:val="clear" w:pos="9907"/>
              </w:tabs>
              <w:rPr>
                <w:rFonts w:cs="Arial"/>
                <w:b/>
                <w:bCs/>
                <w:color w:val="000000"/>
                <w:sz w:val="22"/>
                <w:szCs w:val="22"/>
              </w:rPr>
            </w:pPr>
          </w:p>
        </w:tc>
        <w:tc>
          <w:tcPr>
            <w:tcW w:w="3540" w:type="dxa"/>
            <w:vMerge/>
            <w:tcBorders>
              <w:top w:val="nil"/>
              <w:left w:val="single" w:sz="4" w:space="0" w:color="auto"/>
              <w:bottom w:val="single" w:sz="4" w:space="0" w:color="auto"/>
              <w:right w:val="single" w:sz="4" w:space="0" w:color="auto"/>
            </w:tcBorders>
            <w:hideMark/>
          </w:tcPr>
          <w:p w:rsidR="005A7ED2" w:rsidRPr="005A7ED2" w:rsidRDefault="005A7ED2" w:rsidP="005A7ED2">
            <w:pPr>
              <w:tabs>
                <w:tab w:val="clear" w:pos="720"/>
                <w:tab w:val="clear" w:pos="1440"/>
                <w:tab w:val="clear" w:pos="2160"/>
                <w:tab w:val="clear" w:pos="2880"/>
                <w:tab w:val="clear" w:pos="9907"/>
              </w:tabs>
              <w:rPr>
                <w:rFonts w:cs="Arial"/>
                <w:color w:val="000000"/>
                <w:sz w:val="22"/>
                <w:szCs w:val="22"/>
              </w:rPr>
            </w:pPr>
          </w:p>
        </w:tc>
        <w:tc>
          <w:tcPr>
            <w:tcW w:w="9100" w:type="dxa"/>
            <w:tcBorders>
              <w:top w:val="nil"/>
              <w:left w:val="nil"/>
              <w:bottom w:val="single" w:sz="4" w:space="0" w:color="auto"/>
              <w:right w:val="single" w:sz="4" w:space="0" w:color="auto"/>
            </w:tcBorders>
            <w:shd w:val="clear" w:color="auto" w:fill="auto"/>
            <w:hideMark/>
          </w:tcPr>
          <w:p w:rsidR="005A7ED2" w:rsidRPr="005A7ED2" w:rsidRDefault="005A7ED2" w:rsidP="005A7ED2">
            <w:pPr>
              <w:tabs>
                <w:tab w:val="clear" w:pos="720"/>
                <w:tab w:val="clear" w:pos="1440"/>
                <w:tab w:val="clear" w:pos="2160"/>
                <w:tab w:val="clear" w:pos="2880"/>
                <w:tab w:val="clear" w:pos="9907"/>
              </w:tabs>
              <w:rPr>
                <w:rFonts w:cs="Arial"/>
                <w:color w:val="000000"/>
                <w:sz w:val="22"/>
                <w:szCs w:val="22"/>
              </w:rPr>
            </w:pPr>
            <w:r w:rsidRPr="005A7ED2">
              <w:rPr>
                <w:rFonts w:cs="Arial"/>
                <w:color w:val="000000"/>
                <w:sz w:val="22"/>
                <w:szCs w:val="22"/>
              </w:rPr>
              <w:t>Autism</w:t>
            </w:r>
          </w:p>
        </w:tc>
      </w:tr>
      <w:tr w:rsidR="005A7ED2" w:rsidRPr="005A7ED2" w:rsidTr="00492283">
        <w:trPr>
          <w:trHeight w:val="300"/>
        </w:trPr>
        <w:tc>
          <w:tcPr>
            <w:tcW w:w="4060" w:type="dxa"/>
            <w:vMerge/>
            <w:tcBorders>
              <w:top w:val="nil"/>
              <w:left w:val="single" w:sz="4" w:space="0" w:color="auto"/>
              <w:bottom w:val="single" w:sz="4" w:space="0" w:color="auto"/>
              <w:right w:val="single" w:sz="4" w:space="0" w:color="auto"/>
            </w:tcBorders>
            <w:hideMark/>
          </w:tcPr>
          <w:p w:rsidR="005A7ED2" w:rsidRPr="005A7ED2" w:rsidRDefault="005A7ED2" w:rsidP="005A7ED2">
            <w:pPr>
              <w:tabs>
                <w:tab w:val="clear" w:pos="720"/>
                <w:tab w:val="clear" w:pos="1440"/>
                <w:tab w:val="clear" w:pos="2160"/>
                <w:tab w:val="clear" w:pos="2880"/>
                <w:tab w:val="clear" w:pos="9907"/>
              </w:tabs>
              <w:rPr>
                <w:rFonts w:cs="Arial"/>
                <w:b/>
                <w:bCs/>
                <w:color w:val="000000"/>
                <w:sz w:val="22"/>
                <w:szCs w:val="22"/>
              </w:rPr>
            </w:pPr>
          </w:p>
        </w:tc>
        <w:tc>
          <w:tcPr>
            <w:tcW w:w="3540" w:type="dxa"/>
            <w:vMerge/>
            <w:tcBorders>
              <w:top w:val="nil"/>
              <w:left w:val="single" w:sz="4" w:space="0" w:color="auto"/>
              <w:bottom w:val="single" w:sz="4" w:space="0" w:color="auto"/>
              <w:right w:val="single" w:sz="4" w:space="0" w:color="auto"/>
            </w:tcBorders>
            <w:hideMark/>
          </w:tcPr>
          <w:p w:rsidR="005A7ED2" w:rsidRPr="005A7ED2" w:rsidRDefault="005A7ED2" w:rsidP="005A7ED2">
            <w:pPr>
              <w:tabs>
                <w:tab w:val="clear" w:pos="720"/>
                <w:tab w:val="clear" w:pos="1440"/>
                <w:tab w:val="clear" w:pos="2160"/>
                <w:tab w:val="clear" w:pos="2880"/>
                <w:tab w:val="clear" w:pos="9907"/>
              </w:tabs>
              <w:rPr>
                <w:rFonts w:cs="Arial"/>
                <w:color w:val="000000"/>
                <w:sz w:val="22"/>
                <w:szCs w:val="22"/>
              </w:rPr>
            </w:pPr>
          </w:p>
        </w:tc>
        <w:tc>
          <w:tcPr>
            <w:tcW w:w="9100" w:type="dxa"/>
            <w:tcBorders>
              <w:top w:val="nil"/>
              <w:left w:val="nil"/>
              <w:bottom w:val="single" w:sz="4" w:space="0" w:color="auto"/>
              <w:right w:val="single" w:sz="4" w:space="0" w:color="auto"/>
            </w:tcBorders>
            <w:shd w:val="clear" w:color="auto" w:fill="auto"/>
            <w:hideMark/>
          </w:tcPr>
          <w:p w:rsidR="005A7ED2" w:rsidRPr="005A7ED2" w:rsidRDefault="005A7ED2" w:rsidP="005A7ED2">
            <w:pPr>
              <w:tabs>
                <w:tab w:val="clear" w:pos="720"/>
                <w:tab w:val="clear" w:pos="1440"/>
                <w:tab w:val="clear" w:pos="2160"/>
                <w:tab w:val="clear" w:pos="2880"/>
                <w:tab w:val="clear" w:pos="9907"/>
              </w:tabs>
              <w:rPr>
                <w:rFonts w:cs="Arial"/>
                <w:color w:val="000000"/>
                <w:sz w:val="22"/>
                <w:szCs w:val="22"/>
              </w:rPr>
            </w:pPr>
            <w:r w:rsidRPr="005A7ED2">
              <w:rPr>
                <w:rFonts w:cs="Arial"/>
                <w:color w:val="000000"/>
                <w:sz w:val="22"/>
                <w:szCs w:val="22"/>
              </w:rPr>
              <w:t>Down's Syndrome</w:t>
            </w:r>
          </w:p>
        </w:tc>
      </w:tr>
      <w:tr w:rsidR="005A7ED2" w:rsidRPr="005A7ED2" w:rsidTr="00492283">
        <w:trPr>
          <w:trHeight w:val="600"/>
        </w:trPr>
        <w:tc>
          <w:tcPr>
            <w:tcW w:w="4060" w:type="dxa"/>
            <w:tcBorders>
              <w:top w:val="nil"/>
              <w:left w:val="single" w:sz="4" w:space="0" w:color="auto"/>
              <w:bottom w:val="single" w:sz="4" w:space="0" w:color="auto"/>
              <w:right w:val="single" w:sz="4" w:space="0" w:color="auto"/>
            </w:tcBorders>
            <w:shd w:val="clear" w:color="auto" w:fill="auto"/>
            <w:noWrap/>
            <w:hideMark/>
          </w:tcPr>
          <w:p w:rsidR="005A7ED2" w:rsidRPr="005A7ED2" w:rsidRDefault="005A7ED2" w:rsidP="005A7ED2">
            <w:pPr>
              <w:tabs>
                <w:tab w:val="clear" w:pos="720"/>
                <w:tab w:val="clear" w:pos="1440"/>
                <w:tab w:val="clear" w:pos="2160"/>
                <w:tab w:val="clear" w:pos="2880"/>
                <w:tab w:val="clear" w:pos="9907"/>
              </w:tabs>
              <w:rPr>
                <w:rFonts w:cs="Arial"/>
                <w:b/>
                <w:bCs/>
                <w:color w:val="000000"/>
                <w:sz w:val="22"/>
                <w:szCs w:val="22"/>
              </w:rPr>
            </w:pPr>
            <w:r w:rsidRPr="005A7ED2">
              <w:rPr>
                <w:rFonts w:cs="Arial"/>
                <w:b/>
                <w:bCs/>
                <w:color w:val="000000"/>
                <w:sz w:val="22"/>
                <w:szCs w:val="22"/>
              </w:rPr>
              <w:t>Endocrine disorders</w:t>
            </w:r>
          </w:p>
        </w:tc>
        <w:tc>
          <w:tcPr>
            <w:tcW w:w="3540" w:type="dxa"/>
            <w:tcBorders>
              <w:top w:val="nil"/>
              <w:left w:val="nil"/>
              <w:bottom w:val="single" w:sz="4" w:space="0" w:color="auto"/>
              <w:right w:val="single" w:sz="4" w:space="0" w:color="auto"/>
            </w:tcBorders>
            <w:shd w:val="clear" w:color="auto" w:fill="auto"/>
            <w:noWrap/>
            <w:hideMark/>
          </w:tcPr>
          <w:p w:rsidR="005A7ED2" w:rsidRPr="005A7ED2" w:rsidRDefault="005A7ED2" w:rsidP="005A7ED2">
            <w:pPr>
              <w:tabs>
                <w:tab w:val="clear" w:pos="720"/>
                <w:tab w:val="clear" w:pos="1440"/>
                <w:tab w:val="clear" w:pos="2160"/>
                <w:tab w:val="clear" w:pos="2880"/>
                <w:tab w:val="clear" w:pos="9907"/>
              </w:tabs>
              <w:rPr>
                <w:rFonts w:cs="Arial"/>
                <w:color w:val="000000"/>
                <w:sz w:val="22"/>
                <w:szCs w:val="22"/>
              </w:rPr>
            </w:pPr>
            <w:r w:rsidRPr="005A7ED2">
              <w:rPr>
                <w:rFonts w:cs="Arial"/>
                <w:color w:val="000000"/>
                <w:sz w:val="22"/>
                <w:szCs w:val="22"/>
              </w:rPr>
              <w:t>General Practice data</w:t>
            </w:r>
          </w:p>
        </w:tc>
        <w:tc>
          <w:tcPr>
            <w:tcW w:w="9100" w:type="dxa"/>
            <w:tcBorders>
              <w:top w:val="nil"/>
              <w:left w:val="nil"/>
              <w:bottom w:val="single" w:sz="4" w:space="0" w:color="auto"/>
              <w:right w:val="single" w:sz="4" w:space="0" w:color="auto"/>
            </w:tcBorders>
            <w:shd w:val="clear" w:color="auto" w:fill="auto"/>
            <w:hideMark/>
          </w:tcPr>
          <w:p w:rsidR="005A7ED2" w:rsidRPr="005A7ED2" w:rsidRDefault="005A7ED2" w:rsidP="005A7ED2">
            <w:pPr>
              <w:tabs>
                <w:tab w:val="clear" w:pos="720"/>
                <w:tab w:val="clear" w:pos="1440"/>
                <w:tab w:val="clear" w:pos="2160"/>
                <w:tab w:val="clear" w:pos="2880"/>
                <w:tab w:val="clear" w:pos="9907"/>
              </w:tabs>
              <w:rPr>
                <w:rFonts w:cs="Arial"/>
                <w:color w:val="000000"/>
                <w:sz w:val="22"/>
                <w:szCs w:val="22"/>
              </w:rPr>
            </w:pPr>
            <w:r w:rsidRPr="005A7ED2">
              <w:rPr>
                <w:rFonts w:cs="Arial"/>
                <w:color w:val="000000"/>
                <w:sz w:val="22"/>
                <w:szCs w:val="22"/>
              </w:rPr>
              <w:t xml:space="preserve">Including Diabetes Mellitus (excluding those coded as 'Diabetes Resolved'), Addison’s and Hypopituitary syndrome </w:t>
            </w:r>
          </w:p>
        </w:tc>
      </w:tr>
    </w:tbl>
    <w:p w:rsidR="00226844" w:rsidRDefault="00226844">
      <w:pPr>
        <w:tabs>
          <w:tab w:val="clear" w:pos="720"/>
          <w:tab w:val="clear" w:pos="1440"/>
          <w:tab w:val="clear" w:pos="2160"/>
          <w:tab w:val="clear" w:pos="2880"/>
          <w:tab w:val="clear" w:pos="9907"/>
        </w:tabs>
        <w:rPr>
          <w:rFonts w:cs="Arial"/>
          <w:b/>
          <w:bCs/>
        </w:rPr>
      </w:pPr>
      <w:r>
        <w:rPr>
          <w:rFonts w:cs="Arial"/>
          <w:b/>
          <w:bCs/>
        </w:rPr>
        <w:br w:type="page"/>
      </w:r>
    </w:p>
    <w:p w:rsidR="00226844" w:rsidRDefault="00226844" w:rsidP="1F86E7E0">
      <w:pPr>
        <w:rPr>
          <w:rFonts w:cs="Arial"/>
          <w:b/>
          <w:bCs/>
        </w:rPr>
      </w:pPr>
    </w:p>
    <w:tbl>
      <w:tblPr>
        <w:tblW w:w="5000" w:type="pct"/>
        <w:tblLook w:val="04A0" w:firstRow="1" w:lastRow="0" w:firstColumn="1" w:lastColumn="0" w:noHBand="0" w:noVBand="1"/>
      </w:tblPr>
      <w:tblGrid>
        <w:gridCol w:w="4060"/>
        <w:gridCol w:w="3540"/>
        <w:gridCol w:w="6664"/>
      </w:tblGrid>
      <w:tr w:rsidR="00940E8E" w:rsidRPr="00940E8E" w:rsidTr="00492283">
        <w:trPr>
          <w:trHeight w:val="400"/>
        </w:trPr>
        <w:tc>
          <w:tcPr>
            <w:tcW w:w="4060" w:type="dxa"/>
            <w:tcBorders>
              <w:top w:val="nil"/>
              <w:left w:val="nil"/>
              <w:bottom w:val="nil"/>
              <w:right w:val="nil"/>
            </w:tcBorders>
            <w:shd w:val="clear" w:color="auto" w:fill="auto"/>
            <w:noWrap/>
            <w:hideMark/>
          </w:tcPr>
          <w:p w:rsidR="00940E8E" w:rsidRPr="00940E8E" w:rsidRDefault="00940E8E" w:rsidP="00940E8E">
            <w:pPr>
              <w:tabs>
                <w:tab w:val="clear" w:pos="720"/>
                <w:tab w:val="clear" w:pos="1440"/>
                <w:tab w:val="clear" w:pos="2160"/>
                <w:tab w:val="clear" w:pos="2880"/>
                <w:tab w:val="clear" w:pos="9907"/>
              </w:tabs>
              <w:rPr>
                <w:rFonts w:ascii="Times New Roman" w:hAnsi="Times New Roman"/>
                <w:sz w:val="20"/>
                <w:szCs w:val="20"/>
              </w:rPr>
            </w:pPr>
          </w:p>
        </w:tc>
        <w:tc>
          <w:tcPr>
            <w:tcW w:w="3540" w:type="dxa"/>
            <w:tcBorders>
              <w:top w:val="nil"/>
              <w:left w:val="nil"/>
              <w:bottom w:val="nil"/>
              <w:right w:val="nil"/>
            </w:tcBorders>
            <w:shd w:val="clear" w:color="auto" w:fill="auto"/>
            <w:noWrap/>
            <w:hideMark/>
          </w:tcPr>
          <w:p w:rsidR="00940E8E" w:rsidRPr="00940E8E" w:rsidRDefault="00940E8E" w:rsidP="00940E8E">
            <w:pPr>
              <w:tabs>
                <w:tab w:val="clear" w:pos="720"/>
                <w:tab w:val="clear" w:pos="1440"/>
                <w:tab w:val="clear" w:pos="2160"/>
                <w:tab w:val="clear" w:pos="2880"/>
                <w:tab w:val="clear" w:pos="9907"/>
              </w:tabs>
              <w:rPr>
                <w:rFonts w:cs="Arial"/>
                <w:b/>
                <w:bCs/>
                <w:color w:val="000000"/>
                <w:sz w:val="22"/>
                <w:szCs w:val="22"/>
              </w:rPr>
            </w:pPr>
            <w:r w:rsidRPr="00940E8E">
              <w:rPr>
                <w:rFonts w:cs="Arial"/>
                <w:b/>
                <w:bCs/>
                <w:color w:val="000000"/>
                <w:sz w:val="22"/>
                <w:szCs w:val="22"/>
              </w:rPr>
              <w:t>Source of Data</w:t>
            </w:r>
          </w:p>
        </w:tc>
        <w:tc>
          <w:tcPr>
            <w:tcW w:w="9100" w:type="dxa"/>
            <w:tcBorders>
              <w:top w:val="nil"/>
              <w:left w:val="nil"/>
              <w:bottom w:val="nil"/>
              <w:right w:val="nil"/>
            </w:tcBorders>
            <w:shd w:val="clear" w:color="auto" w:fill="auto"/>
            <w:hideMark/>
          </w:tcPr>
          <w:p w:rsidR="00940E8E" w:rsidRPr="00940E8E" w:rsidRDefault="00940E8E" w:rsidP="00940E8E">
            <w:pPr>
              <w:tabs>
                <w:tab w:val="clear" w:pos="720"/>
                <w:tab w:val="clear" w:pos="1440"/>
                <w:tab w:val="clear" w:pos="2160"/>
                <w:tab w:val="clear" w:pos="2880"/>
                <w:tab w:val="clear" w:pos="9907"/>
              </w:tabs>
              <w:rPr>
                <w:rFonts w:cs="Arial"/>
                <w:b/>
                <w:bCs/>
                <w:color w:val="000000"/>
                <w:sz w:val="22"/>
                <w:szCs w:val="22"/>
              </w:rPr>
            </w:pPr>
            <w:r w:rsidRPr="00940E8E">
              <w:rPr>
                <w:rFonts w:cs="Arial"/>
                <w:b/>
                <w:bCs/>
                <w:color w:val="000000"/>
                <w:sz w:val="22"/>
                <w:szCs w:val="22"/>
              </w:rPr>
              <w:t>Notes on Criteria</w:t>
            </w:r>
          </w:p>
        </w:tc>
      </w:tr>
      <w:tr w:rsidR="00940E8E" w:rsidRPr="00940E8E" w:rsidTr="00492283">
        <w:trPr>
          <w:trHeight w:val="900"/>
        </w:trPr>
        <w:tc>
          <w:tcPr>
            <w:tcW w:w="40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40E8E" w:rsidRPr="00940E8E" w:rsidRDefault="00940E8E" w:rsidP="00940E8E">
            <w:pPr>
              <w:tabs>
                <w:tab w:val="clear" w:pos="720"/>
                <w:tab w:val="clear" w:pos="1440"/>
                <w:tab w:val="clear" w:pos="2160"/>
                <w:tab w:val="clear" w:pos="2880"/>
                <w:tab w:val="clear" w:pos="9907"/>
              </w:tabs>
              <w:rPr>
                <w:rFonts w:cs="Arial"/>
                <w:b/>
                <w:bCs/>
                <w:color w:val="000000"/>
                <w:sz w:val="22"/>
                <w:szCs w:val="22"/>
              </w:rPr>
            </w:pPr>
            <w:r w:rsidRPr="00940E8E">
              <w:rPr>
                <w:rFonts w:cs="Arial"/>
                <w:b/>
                <w:bCs/>
                <w:color w:val="000000"/>
                <w:sz w:val="22"/>
                <w:szCs w:val="22"/>
              </w:rPr>
              <w:t xml:space="preserve">Immunosuppression </w:t>
            </w:r>
          </w:p>
        </w:tc>
        <w:tc>
          <w:tcPr>
            <w:tcW w:w="354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40E8E" w:rsidRPr="00940E8E" w:rsidRDefault="00940E8E" w:rsidP="00940E8E">
            <w:pPr>
              <w:tabs>
                <w:tab w:val="clear" w:pos="720"/>
                <w:tab w:val="clear" w:pos="1440"/>
                <w:tab w:val="clear" w:pos="2160"/>
                <w:tab w:val="clear" w:pos="2880"/>
                <w:tab w:val="clear" w:pos="9907"/>
              </w:tabs>
              <w:rPr>
                <w:rFonts w:cs="Arial"/>
                <w:color w:val="000000"/>
                <w:sz w:val="22"/>
                <w:szCs w:val="22"/>
              </w:rPr>
            </w:pPr>
            <w:r w:rsidRPr="00940E8E">
              <w:rPr>
                <w:rFonts w:cs="Arial"/>
                <w:color w:val="000000"/>
                <w:sz w:val="22"/>
                <w:szCs w:val="22"/>
              </w:rPr>
              <w:t>General Practice data</w:t>
            </w:r>
          </w:p>
        </w:tc>
        <w:tc>
          <w:tcPr>
            <w:tcW w:w="9100" w:type="dxa"/>
            <w:tcBorders>
              <w:top w:val="single" w:sz="4" w:space="0" w:color="auto"/>
              <w:left w:val="nil"/>
              <w:bottom w:val="single" w:sz="4" w:space="0" w:color="auto"/>
              <w:right w:val="single" w:sz="4" w:space="0" w:color="auto"/>
            </w:tcBorders>
            <w:shd w:val="clear" w:color="auto" w:fill="auto"/>
            <w:hideMark/>
          </w:tcPr>
          <w:p w:rsidR="00940E8E" w:rsidRPr="00940E8E" w:rsidRDefault="00940E8E" w:rsidP="00940E8E">
            <w:pPr>
              <w:tabs>
                <w:tab w:val="clear" w:pos="720"/>
                <w:tab w:val="clear" w:pos="1440"/>
                <w:tab w:val="clear" w:pos="2160"/>
                <w:tab w:val="clear" w:pos="2880"/>
                <w:tab w:val="clear" w:pos="9907"/>
              </w:tabs>
              <w:rPr>
                <w:rFonts w:cs="Arial"/>
                <w:color w:val="000000"/>
                <w:sz w:val="22"/>
                <w:szCs w:val="22"/>
              </w:rPr>
            </w:pPr>
            <w:r w:rsidRPr="00940E8E">
              <w:rPr>
                <w:rFonts w:cs="Arial"/>
                <w:color w:val="000000"/>
                <w:sz w:val="22"/>
                <w:szCs w:val="22"/>
              </w:rPr>
              <w:t xml:space="preserve">Wide </w:t>
            </w:r>
            <w:proofErr w:type="spellStart"/>
            <w:r w:rsidRPr="00940E8E">
              <w:rPr>
                <w:rFonts w:cs="Arial"/>
                <w:color w:val="000000"/>
                <w:sz w:val="22"/>
                <w:szCs w:val="22"/>
              </w:rPr>
              <w:t>codeset</w:t>
            </w:r>
            <w:proofErr w:type="spellEnd"/>
            <w:r w:rsidRPr="00940E8E">
              <w:rPr>
                <w:rFonts w:cs="Arial"/>
                <w:color w:val="000000"/>
                <w:sz w:val="22"/>
                <w:szCs w:val="22"/>
              </w:rPr>
              <w:t xml:space="preserve"> for diseases that may indicate immunodeficiency, including haematological malignancies (ever). Also includes those with a diagnosis of Rheumatoid Arthritis or </w:t>
            </w:r>
            <w:proofErr w:type="spellStart"/>
            <w:r w:rsidRPr="00940E8E">
              <w:rPr>
                <w:rFonts w:cs="Arial"/>
                <w:color w:val="000000"/>
                <w:sz w:val="22"/>
                <w:szCs w:val="22"/>
              </w:rPr>
              <w:t>SLE</w:t>
            </w:r>
            <w:proofErr w:type="spellEnd"/>
            <w:r w:rsidRPr="00940E8E">
              <w:rPr>
                <w:rFonts w:cs="Arial"/>
                <w:color w:val="000000"/>
                <w:sz w:val="22"/>
                <w:szCs w:val="22"/>
              </w:rPr>
              <w:t xml:space="preserve"> due to likelihood of requiring treatment</w:t>
            </w:r>
          </w:p>
        </w:tc>
      </w:tr>
      <w:tr w:rsidR="00940E8E" w:rsidRPr="00940E8E" w:rsidTr="00492283">
        <w:trPr>
          <w:trHeight w:val="300"/>
        </w:trPr>
        <w:tc>
          <w:tcPr>
            <w:tcW w:w="4060" w:type="dxa"/>
            <w:vMerge/>
            <w:tcBorders>
              <w:top w:val="single" w:sz="4" w:space="0" w:color="auto"/>
              <w:left w:val="single" w:sz="4" w:space="0" w:color="auto"/>
              <w:bottom w:val="single" w:sz="4" w:space="0" w:color="auto"/>
              <w:right w:val="single" w:sz="4" w:space="0" w:color="auto"/>
            </w:tcBorders>
            <w:hideMark/>
          </w:tcPr>
          <w:p w:rsidR="00940E8E" w:rsidRPr="00940E8E" w:rsidRDefault="00940E8E" w:rsidP="00940E8E">
            <w:pPr>
              <w:tabs>
                <w:tab w:val="clear" w:pos="720"/>
                <w:tab w:val="clear" w:pos="1440"/>
                <w:tab w:val="clear" w:pos="2160"/>
                <w:tab w:val="clear" w:pos="2880"/>
                <w:tab w:val="clear" w:pos="9907"/>
              </w:tabs>
              <w:rPr>
                <w:rFonts w:cs="Arial"/>
                <w:b/>
                <w:bCs/>
                <w:color w:val="000000"/>
                <w:sz w:val="22"/>
                <w:szCs w:val="22"/>
              </w:rPr>
            </w:pPr>
          </w:p>
        </w:tc>
        <w:tc>
          <w:tcPr>
            <w:tcW w:w="3540" w:type="dxa"/>
            <w:vMerge/>
            <w:tcBorders>
              <w:top w:val="single" w:sz="4" w:space="0" w:color="auto"/>
              <w:left w:val="single" w:sz="4" w:space="0" w:color="auto"/>
              <w:bottom w:val="single" w:sz="4" w:space="0" w:color="auto"/>
              <w:right w:val="single" w:sz="4" w:space="0" w:color="auto"/>
            </w:tcBorders>
            <w:hideMark/>
          </w:tcPr>
          <w:p w:rsidR="00940E8E" w:rsidRPr="00940E8E" w:rsidRDefault="00940E8E" w:rsidP="00940E8E">
            <w:pPr>
              <w:tabs>
                <w:tab w:val="clear" w:pos="720"/>
                <w:tab w:val="clear" w:pos="1440"/>
                <w:tab w:val="clear" w:pos="2160"/>
                <w:tab w:val="clear" w:pos="2880"/>
                <w:tab w:val="clear" w:pos="9907"/>
              </w:tabs>
              <w:rPr>
                <w:rFonts w:cs="Arial"/>
                <w:color w:val="000000"/>
                <w:sz w:val="22"/>
                <w:szCs w:val="22"/>
              </w:rPr>
            </w:pPr>
          </w:p>
        </w:tc>
        <w:tc>
          <w:tcPr>
            <w:tcW w:w="9100" w:type="dxa"/>
            <w:tcBorders>
              <w:top w:val="nil"/>
              <w:left w:val="nil"/>
              <w:bottom w:val="single" w:sz="4" w:space="0" w:color="auto"/>
              <w:right w:val="single" w:sz="4" w:space="0" w:color="auto"/>
            </w:tcBorders>
            <w:shd w:val="clear" w:color="auto" w:fill="auto"/>
            <w:hideMark/>
          </w:tcPr>
          <w:p w:rsidR="00940E8E" w:rsidRPr="00940E8E" w:rsidRDefault="00940E8E" w:rsidP="00940E8E">
            <w:pPr>
              <w:tabs>
                <w:tab w:val="clear" w:pos="720"/>
                <w:tab w:val="clear" w:pos="1440"/>
                <w:tab w:val="clear" w:pos="2160"/>
                <w:tab w:val="clear" w:pos="2880"/>
                <w:tab w:val="clear" w:pos="9907"/>
              </w:tabs>
              <w:rPr>
                <w:rFonts w:cs="Arial"/>
                <w:color w:val="000000"/>
                <w:sz w:val="22"/>
                <w:szCs w:val="22"/>
              </w:rPr>
            </w:pPr>
            <w:r w:rsidRPr="00940E8E">
              <w:rPr>
                <w:rFonts w:cs="Arial"/>
                <w:color w:val="000000"/>
                <w:sz w:val="22"/>
                <w:szCs w:val="22"/>
              </w:rPr>
              <w:t xml:space="preserve">Possible </w:t>
            </w:r>
            <w:proofErr w:type="spellStart"/>
            <w:r w:rsidRPr="00940E8E">
              <w:rPr>
                <w:rFonts w:cs="Arial"/>
                <w:color w:val="000000"/>
                <w:sz w:val="22"/>
                <w:szCs w:val="22"/>
              </w:rPr>
              <w:t>immuosuppressant</w:t>
            </w:r>
            <w:proofErr w:type="spellEnd"/>
            <w:r w:rsidRPr="00940E8E">
              <w:rPr>
                <w:rFonts w:cs="Arial"/>
                <w:color w:val="000000"/>
                <w:sz w:val="22"/>
                <w:szCs w:val="22"/>
              </w:rPr>
              <w:t xml:space="preserve"> medications prescribed since 01/07/2021</w:t>
            </w:r>
          </w:p>
        </w:tc>
      </w:tr>
      <w:tr w:rsidR="00940E8E" w:rsidRPr="00940E8E" w:rsidTr="00492283">
        <w:trPr>
          <w:trHeight w:val="600"/>
        </w:trPr>
        <w:tc>
          <w:tcPr>
            <w:tcW w:w="4060" w:type="dxa"/>
            <w:vMerge/>
            <w:tcBorders>
              <w:top w:val="single" w:sz="4" w:space="0" w:color="auto"/>
              <w:left w:val="single" w:sz="4" w:space="0" w:color="auto"/>
              <w:bottom w:val="single" w:sz="4" w:space="0" w:color="auto"/>
              <w:right w:val="single" w:sz="4" w:space="0" w:color="auto"/>
            </w:tcBorders>
            <w:hideMark/>
          </w:tcPr>
          <w:p w:rsidR="00940E8E" w:rsidRPr="00940E8E" w:rsidRDefault="00940E8E" w:rsidP="00940E8E">
            <w:pPr>
              <w:tabs>
                <w:tab w:val="clear" w:pos="720"/>
                <w:tab w:val="clear" w:pos="1440"/>
                <w:tab w:val="clear" w:pos="2160"/>
                <w:tab w:val="clear" w:pos="2880"/>
                <w:tab w:val="clear" w:pos="9907"/>
              </w:tabs>
              <w:rPr>
                <w:rFonts w:cs="Arial"/>
                <w:b/>
                <w:bCs/>
                <w:color w:val="000000"/>
                <w:sz w:val="22"/>
                <w:szCs w:val="22"/>
              </w:rPr>
            </w:pPr>
          </w:p>
        </w:tc>
        <w:tc>
          <w:tcPr>
            <w:tcW w:w="3540" w:type="dxa"/>
            <w:vMerge/>
            <w:tcBorders>
              <w:top w:val="single" w:sz="4" w:space="0" w:color="auto"/>
              <w:left w:val="single" w:sz="4" w:space="0" w:color="auto"/>
              <w:bottom w:val="single" w:sz="4" w:space="0" w:color="auto"/>
              <w:right w:val="single" w:sz="4" w:space="0" w:color="auto"/>
            </w:tcBorders>
            <w:hideMark/>
          </w:tcPr>
          <w:p w:rsidR="00940E8E" w:rsidRPr="00940E8E" w:rsidRDefault="00940E8E" w:rsidP="00940E8E">
            <w:pPr>
              <w:tabs>
                <w:tab w:val="clear" w:pos="720"/>
                <w:tab w:val="clear" w:pos="1440"/>
                <w:tab w:val="clear" w:pos="2160"/>
                <w:tab w:val="clear" w:pos="2880"/>
                <w:tab w:val="clear" w:pos="9907"/>
              </w:tabs>
              <w:rPr>
                <w:rFonts w:cs="Arial"/>
                <w:color w:val="000000"/>
                <w:sz w:val="22"/>
                <w:szCs w:val="22"/>
              </w:rPr>
            </w:pPr>
          </w:p>
        </w:tc>
        <w:tc>
          <w:tcPr>
            <w:tcW w:w="9100" w:type="dxa"/>
            <w:tcBorders>
              <w:top w:val="nil"/>
              <w:left w:val="nil"/>
              <w:bottom w:val="single" w:sz="4" w:space="0" w:color="auto"/>
              <w:right w:val="single" w:sz="4" w:space="0" w:color="auto"/>
            </w:tcBorders>
            <w:shd w:val="clear" w:color="auto" w:fill="auto"/>
            <w:hideMark/>
          </w:tcPr>
          <w:p w:rsidR="00940E8E" w:rsidRPr="00940E8E" w:rsidRDefault="00940E8E" w:rsidP="00940E8E">
            <w:pPr>
              <w:tabs>
                <w:tab w:val="clear" w:pos="720"/>
                <w:tab w:val="clear" w:pos="1440"/>
                <w:tab w:val="clear" w:pos="2160"/>
                <w:tab w:val="clear" w:pos="2880"/>
                <w:tab w:val="clear" w:pos="9907"/>
              </w:tabs>
              <w:rPr>
                <w:rFonts w:cs="Arial"/>
                <w:color w:val="000000"/>
                <w:sz w:val="22"/>
                <w:szCs w:val="22"/>
              </w:rPr>
            </w:pPr>
            <w:r w:rsidRPr="00940E8E">
              <w:rPr>
                <w:rFonts w:cs="Arial"/>
                <w:color w:val="000000"/>
                <w:sz w:val="22"/>
                <w:szCs w:val="22"/>
              </w:rPr>
              <w:t xml:space="preserve">Prednisolone at a dose of </w:t>
            </w:r>
            <w:proofErr w:type="spellStart"/>
            <w:r w:rsidRPr="00940E8E">
              <w:rPr>
                <w:rFonts w:cs="Arial"/>
                <w:color w:val="000000"/>
                <w:sz w:val="22"/>
                <w:szCs w:val="22"/>
              </w:rPr>
              <w:t>20mg</w:t>
            </w:r>
            <w:proofErr w:type="spellEnd"/>
            <w:r w:rsidRPr="00940E8E">
              <w:rPr>
                <w:rFonts w:cs="Arial"/>
                <w:color w:val="000000"/>
                <w:sz w:val="22"/>
                <w:szCs w:val="22"/>
              </w:rPr>
              <w:t xml:space="preserve"> (or equivalent other corticosteroid) for 4 weeks or more in the last 3 months. (Complex calculation so may be some </w:t>
            </w:r>
            <w:r w:rsidR="00DC34FA" w:rsidRPr="00940E8E">
              <w:rPr>
                <w:rFonts w:cs="Arial"/>
                <w:color w:val="000000"/>
                <w:sz w:val="22"/>
                <w:szCs w:val="22"/>
              </w:rPr>
              <w:t>misidentifications</w:t>
            </w:r>
            <w:r w:rsidRPr="00940E8E">
              <w:rPr>
                <w:rFonts w:cs="Arial"/>
                <w:color w:val="000000"/>
                <w:sz w:val="22"/>
                <w:szCs w:val="22"/>
              </w:rPr>
              <w:t>)</w:t>
            </w:r>
          </w:p>
        </w:tc>
      </w:tr>
      <w:tr w:rsidR="00940E8E" w:rsidRPr="00940E8E" w:rsidTr="00492283">
        <w:trPr>
          <w:trHeight w:val="300"/>
        </w:trPr>
        <w:tc>
          <w:tcPr>
            <w:tcW w:w="4060" w:type="dxa"/>
            <w:vMerge/>
            <w:tcBorders>
              <w:top w:val="single" w:sz="4" w:space="0" w:color="auto"/>
              <w:left w:val="single" w:sz="4" w:space="0" w:color="auto"/>
              <w:bottom w:val="single" w:sz="4" w:space="0" w:color="auto"/>
              <w:right w:val="single" w:sz="4" w:space="0" w:color="auto"/>
            </w:tcBorders>
            <w:hideMark/>
          </w:tcPr>
          <w:p w:rsidR="00940E8E" w:rsidRPr="00940E8E" w:rsidRDefault="00940E8E" w:rsidP="00940E8E">
            <w:pPr>
              <w:tabs>
                <w:tab w:val="clear" w:pos="720"/>
                <w:tab w:val="clear" w:pos="1440"/>
                <w:tab w:val="clear" w:pos="2160"/>
                <w:tab w:val="clear" w:pos="2880"/>
                <w:tab w:val="clear" w:pos="9907"/>
              </w:tabs>
              <w:rPr>
                <w:rFonts w:cs="Arial"/>
                <w:b/>
                <w:bCs/>
                <w:color w:val="000000"/>
                <w:sz w:val="22"/>
                <w:szCs w:val="22"/>
              </w:rPr>
            </w:pPr>
          </w:p>
        </w:tc>
        <w:tc>
          <w:tcPr>
            <w:tcW w:w="3540" w:type="dxa"/>
            <w:vMerge/>
            <w:tcBorders>
              <w:top w:val="single" w:sz="4" w:space="0" w:color="auto"/>
              <w:left w:val="single" w:sz="4" w:space="0" w:color="auto"/>
              <w:bottom w:val="single" w:sz="4" w:space="0" w:color="auto"/>
              <w:right w:val="single" w:sz="4" w:space="0" w:color="auto"/>
            </w:tcBorders>
            <w:hideMark/>
          </w:tcPr>
          <w:p w:rsidR="00940E8E" w:rsidRPr="00940E8E" w:rsidRDefault="00940E8E" w:rsidP="00940E8E">
            <w:pPr>
              <w:tabs>
                <w:tab w:val="clear" w:pos="720"/>
                <w:tab w:val="clear" w:pos="1440"/>
                <w:tab w:val="clear" w:pos="2160"/>
                <w:tab w:val="clear" w:pos="2880"/>
                <w:tab w:val="clear" w:pos="9907"/>
              </w:tabs>
              <w:rPr>
                <w:rFonts w:cs="Arial"/>
                <w:color w:val="000000"/>
                <w:sz w:val="22"/>
                <w:szCs w:val="22"/>
              </w:rPr>
            </w:pPr>
          </w:p>
        </w:tc>
        <w:tc>
          <w:tcPr>
            <w:tcW w:w="9100" w:type="dxa"/>
            <w:tcBorders>
              <w:top w:val="nil"/>
              <w:left w:val="nil"/>
              <w:bottom w:val="single" w:sz="4" w:space="0" w:color="auto"/>
              <w:right w:val="single" w:sz="4" w:space="0" w:color="auto"/>
            </w:tcBorders>
            <w:shd w:val="clear" w:color="auto" w:fill="auto"/>
            <w:hideMark/>
          </w:tcPr>
          <w:p w:rsidR="00940E8E" w:rsidRPr="00940E8E" w:rsidRDefault="00940E8E" w:rsidP="00940E8E">
            <w:pPr>
              <w:tabs>
                <w:tab w:val="clear" w:pos="720"/>
                <w:tab w:val="clear" w:pos="1440"/>
                <w:tab w:val="clear" w:pos="2160"/>
                <w:tab w:val="clear" w:pos="2880"/>
                <w:tab w:val="clear" w:pos="9907"/>
              </w:tabs>
              <w:rPr>
                <w:rFonts w:cs="Arial"/>
                <w:color w:val="000000"/>
                <w:sz w:val="22"/>
                <w:szCs w:val="22"/>
              </w:rPr>
            </w:pPr>
            <w:r w:rsidRPr="00940E8E">
              <w:rPr>
                <w:rFonts w:cs="Arial"/>
                <w:color w:val="000000"/>
                <w:sz w:val="22"/>
                <w:szCs w:val="22"/>
              </w:rPr>
              <w:t>Solid Transplant recipients - includes heart, lung, renal, liver, spleen</w:t>
            </w:r>
          </w:p>
        </w:tc>
      </w:tr>
      <w:tr w:rsidR="00940E8E" w:rsidRPr="00940E8E" w:rsidTr="00492283">
        <w:trPr>
          <w:trHeight w:val="300"/>
        </w:trPr>
        <w:tc>
          <w:tcPr>
            <w:tcW w:w="4060" w:type="dxa"/>
            <w:vMerge/>
            <w:tcBorders>
              <w:top w:val="single" w:sz="4" w:space="0" w:color="auto"/>
              <w:left w:val="single" w:sz="4" w:space="0" w:color="auto"/>
              <w:bottom w:val="single" w:sz="4" w:space="0" w:color="auto"/>
              <w:right w:val="single" w:sz="4" w:space="0" w:color="auto"/>
            </w:tcBorders>
            <w:hideMark/>
          </w:tcPr>
          <w:p w:rsidR="00940E8E" w:rsidRPr="00940E8E" w:rsidRDefault="00940E8E" w:rsidP="00940E8E">
            <w:pPr>
              <w:tabs>
                <w:tab w:val="clear" w:pos="720"/>
                <w:tab w:val="clear" w:pos="1440"/>
                <w:tab w:val="clear" w:pos="2160"/>
                <w:tab w:val="clear" w:pos="2880"/>
                <w:tab w:val="clear" w:pos="9907"/>
              </w:tabs>
              <w:rPr>
                <w:rFonts w:cs="Arial"/>
                <w:b/>
                <w:bCs/>
                <w:color w:val="000000"/>
                <w:sz w:val="22"/>
                <w:szCs w:val="22"/>
              </w:rPr>
            </w:pPr>
          </w:p>
        </w:tc>
        <w:tc>
          <w:tcPr>
            <w:tcW w:w="3540" w:type="dxa"/>
            <w:vMerge/>
            <w:tcBorders>
              <w:top w:val="single" w:sz="4" w:space="0" w:color="auto"/>
              <w:left w:val="single" w:sz="4" w:space="0" w:color="auto"/>
              <w:bottom w:val="single" w:sz="4" w:space="0" w:color="auto"/>
              <w:right w:val="single" w:sz="4" w:space="0" w:color="auto"/>
            </w:tcBorders>
            <w:hideMark/>
          </w:tcPr>
          <w:p w:rsidR="00940E8E" w:rsidRPr="00940E8E" w:rsidRDefault="00940E8E" w:rsidP="00940E8E">
            <w:pPr>
              <w:tabs>
                <w:tab w:val="clear" w:pos="720"/>
                <w:tab w:val="clear" w:pos="1440"/>
                <w:tab w:val="clear" w:pos="2160"/>
                <w:tab w:val="clear" w:pos="2880"/>
                <w:tab w:val="clear" w:pos="9907"/>
              </w:tabs>
              <w:rPr>
                <w:rFonts w:cs="Arial"/>
                <w:color w:val="000000"/>
                <w:sz w:val="22"/>
                <w:szCs w:val="22"/>
              </w:rPr>
            </w:pPr>
          </w:p>
        </w:tc>
        <w:tc>
          <w:tcPr>
            <w:tcW w:w="9100" w:type="dxa"/>
            <w:tcBorders>
              <w:top w:val="nil"/>
              <w:left w:val="nil"/>
              <w:bottom w:val="single" w:sz="4" w:space="0" w:color="auto"/>
              <w:right w:val="single" w:sz="4" w:space="0" w:color="auto"/>
            </w:tcBorders>
            <w:shd w:val="clear" w:color="auto" w:fill="auto"/>
            <w:hideMark/>
          </w:tcPr>
          <w:p w:rsidR="00940E8E" w:rsidRPr="00940E8E" w:rsidRDefault="00940E8E" w:rsidP="00940E8E">
            <w:pPr>
              <w:tabs>
                <w:tab w:val="clear" w:pos="720"/>
                <w:tab w:val="clear" w:pos="1440"/>
                <w:tab w:val="clear" w:pos="2160"/>
                <w:tab w:val="clear" w:pos="2880"/>
                <w:tab w:val="clear" w:pos="9907"/>
              </w:tabs>
              <w:rPr>
                <w:rFonts w:cs="Arial"/>
                <w:color w:val="000000"/>
                <w:sz w:val="22"/>
                <w:szCs w:val="22"/>
              </w:rPr>
            </w:pPr>
            <w:r w:rsidRPr="00940E8E">
              <w:rPr>
                <w:rFonts w:cs="Arial"/>
                <w:color w:val="000000"/>
                <w:sz w:val="22"/>
                <w:szCs w:val="22"/>
              </w:rPr>
              <w:t>Bone Marrow or Stem cell transplant recipients</w:t>
            </w:r>
          </w:p>
        </w:tc>
      </w:tr>
      <w:tr w:rsidR="00940E8E" w:rsidRPr="00940E8E" w:rsidTr="00492283">
        <w:trPr>
          <w:trHeight w:val="600"/>
        </w:trPr>
        <w:tc>
          <w:tcPr>
            <w:tcW w:w="4060" w:type="dxa"/>
            <w:vMerge/>
            <w:tcBorders>
              <w:top w:val="single" w:sz="4" w:space="0" w:color="auto"/>
              <w:left w:val="single" w:sz="4" w:space="0" w:color="auto"/>
              <w:bottom w:val="single" w:sz="4" w:space="0" w:color="auto"/>
              <w:right w:val="single" w:sz="4" w:space="0" w:color="auto"/>
            </w:tcBorders>
            <w:hideMark/>
          </w:tcPr>
          <w:p w:rsidR="00940E8E" w:rsidRPr="00940E8E" w:rsidRDefault="00940E8E" w:rsidP="00940E8E">
            <w:pPr>
              <w:tabs>
                <w:tab w:val="clear" w:pos="720"/>
                <w:tab w:val="clear" w:pos="1440"/>
                <w:tab w:val="clear" w:pos="2160"/>
                <w:tab w:val="clear" w:pos="2880"/>
                <w:tab w:val="clear" w:pos="9907"/>
              </w:tabs>
              <w:rPr>
                <w:rFonts w:cs="Arial"/>
                <w:b/>
                <w:bCs/>
                <w:color w:val="000000"/>
                <w:sz w:val="22"/>
                <w:szCs w:val="22"/>
              </w:rPr>
            </w:pPr>
          </w:p>
        </w:tc>
        <w:tc>
          <w:tcPr>
            <w:tcW w:w="3540" w:type="dxa"/>
            <w:tcBorders>
              <w:top w:val="nil"/>
              <w:left w:val="nil"/>
              <w:bottom w:val="single" w:sz="4" w:space="0" w:color="auto"/>
              <w:right w:val="single" w:sz="4" w:space="0" w:color="auto"/>
            </w:tcBorders>
            <w:shd w:val="clear" w:color="auto" w:fill="auto"/>
            <w:noWrap/>
            <w:hideMark/>
          </w:tcPr>
          <w:p w:rsidR="00940E8E" w:rsidRPr="00940E8E" w:rsidRDefault="00940E8E" w:rsidP="00940E8E">
            <w:pPr>
              <w:tabs>
                <w:tab w:val="clear" w:pos="720"/>
                <w:tab w:val="clear" w:pos="1440"/>
                <w:tab w:val="clear" w:pos="2160"/>
                <w:tab w:val="clear" w:pos="2880"/>
                <w:tab w:val="clear" w:pos="9907"/>
              </w:tabs>
              <w:rPr>
                <w:rFonts w:cs="Arial"/>
                <w:color w:val="000000"/>
                <w:sz w:val="22"/>
                <w:szCs w:val="22"/>
              </w:rPr>
            </w:pPr>
            <w:r w:rsidRPr="00940E8E">
              <w:rPr>
                <w:rFonts w:cs="Arial"/>
                <w:color w:val="000000"/>
                <w:sz w:val="22"/>
                <w:szCs w:val="22"/>
              </w:rPr>
              <w:t xml:space="preserve">Homecare / </w:t>
            </w:r>
            <w:proofErr w:type="spellStart"/>
            <w:r w:rsidRPr="00940E8E">
              <w:rPr>
                <w:rFonts w:cs="Arial"/>
                <w:color w:val="000000"/>
                <w:sz w:val="22"/>
                <w:szCs w:val="22"/>
              </w:rPr>
              <w:t>HEPMA</w:t>
            </w:r>
            <w:proofErr w:type="spellEnd"/>
            <w:r w:rsidRPr="00940E8E">
              <w:rPr>
                <w:rFonts w:cs="Arial"/>
                <w:color w:val="000000"/>
                <w:sz w:val="22"/>
                <w:szCs w:val="22"/>
              </w:rPr>
              <w:t xml:space="preserve"> data</w:t>
            </w:r>
          </w:p>
        </w:tc>
        <w:tc>
          <w:tcPr>
            <w:tcW w:w="9100" w:type="dxa"/>
            <w:tcBorders>
              <w:top w:val="nil"/>
              <w:left w:val="nil"/>
              <w:bottom w:val="single" w:sz="4" w:space="0" w:color="auto"/>
              <w:right w:val="single" w:sz="4" w:space="0" w:color="auto"/>
            </w:tcBorders>
            <w:shd w:val="clear" w:color="auto" w:fill="auto"/>
            <w:hideMark/>
          </w:tcPr>
          <w:p w:rsidR="00940E8E" w:rsidRPr="00940E8E" w:rsidRDefault="00940E8E" w:rsidP="00940E8E">
            <w:pPr>
              <w:tabs>
                <w:tab w:val="clear" w:pos="720"/>
                <w:tab w:val="clear" w:pos="1440"/>
                <w:tab w:val="clear" w:pos="2160"/>
                <w:tab w:val="clear" w:pos="2880"/>
                <w:tab w:val="clear" w:pos="9907"/>
              </w:tabs>
              <w:rPr>
                <w:rFonts w:cs="Arial"/>
                <w:color w:val="000000"/>
                <w:sz w:val="22"/>
                <w:szCs w:val="22"/>
              </w:rPr>
            </w:pPr>
            <w:r w:rsidRPr="00940E8E">
              <w:rPr>
                <w:rFonts w:cs="Arial"/>
                <w:color w:val="000000"/>
                <w:sz w:val="22"/>
                <w:szCs w:val="22"/>
              </w:rPr>
              <w:t>For secondary care prescribed medications including Biologics. Will not be complete across all Health Boards</w:t>
            </w:r>
          </w:p>
        </w:tc>
      </w:tr>
      <w:tr w:rsidR="00940E8E" w:rsidRPr="00940E8E" w:rsidTr="00492283">
        <w:trPr>
          <w:trHeight w:val="300"/>
        </w:trPr>
        <w:tc>
          <w:tcPr>
            <w:tcW w:w="4060" w:type="dxa"/>
            <w:tcBorders>
              <w:top w:val="nil"/>
              <w:left w:val="single" w:sz="4" w:space="0" w:color="auto"/>
              <w:bottom w:val="single" w:sz="4" w:space="0" w:color="auto"/>
              <w:right w:val="single" w:sz="4" w:space="0" w:color="auto"/>
            </w:tcBorders>
            <w:shd w:val="clear" w:color="auto" w:fill="auto"/>
            <w:noWrap/>
            <w:hideMark/>
          </w:tcPr>
          <w:p w:rsidR="00940E8E" w:rsidRPr="00940E8E" w:rsidRDefault="00940E8E" w:rsidP="00940E8E">
            <w:pPr>
              <w:tabs>
                <w:tab w:val="clear" w:pos="720"/>
                <w:tab w:val="clear" w:pos="1440"/>
                <w:tab w:val="clear" w:pos="2160"/>
                <w:tab w:val="clear" w:pos="2880"/>
                <w:tab w:val="clear" w:pos="9907"/>
              </w:tabs>
              <w:rPr>
                <w:rFonts w:cs="Arial"/>
                <w:b/>
                <w:bCs/>
                <w:color w:val="000000"/>
                <w:sz w:val="22"/>
                <w:szCs w:val="22"/>
              </w:rPr>
            </w:pPr>
            <w:proofErr w:type="spellStart"/>
            <w:r w:rsidRPr="00940E8E">
              <w:rPr>
                <w:rFonts w:cs="Arial"/>
                <w:b/>
                <w:bCs/>
                <w:color w:val="000000"/>
                <w:sz w:val="22"/>
                <w:szCs w:val="22"/>
              </w:rPr>
              <w:t>Asplenia</w:t>
            </w:r>
            <w:proofErr w:type="spellEnd"/>
            <w:r w:rsidRPr="00940E8E">
              <w:rPr>
                <w:rFonts w:cs="Arial"/>
                <w:b/>
                <w:bCs/>
                <w:color w:val="000000"/>
                <w:sz w:val="22"/>
                <w:szCs w:val="22"/>
              </w:rPr>
              <w:t xml:space="preserve"> / dysfunction of the Spleen</w:t>
            </w:r>
          </w:p>
        </w:tc>
        <w:tc>
          <w:tcPr>
            <w:tcW w:w="3540" w:type="dxa"/>
            <w:tcBorders>
              <w:top w:val="nil"/>
              <w:left w:val="nil"/>
              <w:bottom w:val="single" w:sz="4" w:space="0" w:color="auto"/>
              <w:right w:val="single" w:sz="4" w:space="0" w:color="auto"/>
            </w:tcBorders>
            <w:shd w:val="clear" w:color="auto" w:fill="auto"/>
            <w:noWrap/>
            <w:hideMark/>
          </w:tcPr>
          <w:p w:rsidR="00940E8E" w:rsidRPr="00940E8E" w:rsidRDefault="00940E8E" w:rsidP="00940E8E">
            <w:pPr>
              <w:tabs>
                <w:tab w:val="clear" w:pos="720"/>
                <w:tab w:val="clear" w:pos="1440"/>
                <w:tab w:val="clear" w:pos="2160"/>
                <w:tab w:val="clear" w:pos="2880"/>
                <w:tab w:val="clear" w:pos="9907"/>
              </w:tabs>
              <w:rPr>
                <w:rFonts w:cs="Arial"/>
                <w:color w:val="000000"/>
                <w:sz w:val="22"/>
                <w:szCs w:val="22"/>
              </w:rPr>
            </w:pPr>
            <w:r w:rsidRPr="00940E8E">
              <w:rPr>
                <w:rFonts w:cs="Arial"/>
                <w:color w:val="000000"/>
                <w:sz w:val="22"/>
                <w:szCs w:val="22"/>
              </w:rPr>
              <w:t>General Practice data</w:t>
            </w:r>
          </w:p>
        </w:tc>
        <w:tc>
          <w:tcPr>
            <w:tcW w:w="9100" w:type="dxa"/>
            <w:tcBorders>
              <w:top w:val="nil"/>
              <w:left w:val="nil"/>
              <w:bottom w:val="single" w:sz="4" w:space="0" w:color="auto"/>
              <w:right w:val="single" w:sz="4" w:space="0" w:color="auto"/>
            </w:tcBorders>
            <w:shd w:val="clear" w:color="auto" w:fill="auto"/>
            <w:hideMark/>
          </w:tcPr>
          <w:p w:rsidR="00940E8E" w:rsidRPr="00940E8E" w:rsidRDefault="00940E8E" w:rsidP="00940E8E">
            <w:pPr>
              <w:tabs>
                <w:tab w:val="clear" w:pos="720"/>
                <w:tab w:val="clear" w:pos="1440"/>
                <w:tab w:val="clear" w:pos="2160"/>
                <w:tab w:val="clear" w:pos="2880"/>
                <w:tab w:val="clear" w:pos="9907"/>
              </w:tabs>
              <w:rPr>
                <w:rFonts w:cs="Arial"/>
                <w:color w:val="000000"/>
                <w:sz w:val="22"/>
                <w:szCs w:val="22"/>
              </w:rPr>
            </w:pPr>
            <w:r w:rsidRPr="00940E8E">
              <w:rPr>
                <w:rFonts w:cs="Arial"/>
                <w:color w:val="000000"/>
                <w:sz w:val="22"/>
                <w:szCs w:val="22"/>
              </w:rPr>
              <w:t>includes splenectomy, sickle cell, thalassaemia</w:t>
            </w:r>
          </w:p>
        </w:tc>
      </w:tr>
      <w:tr w:rsidR="00940E8E" w:rsidRPr="00940E8E" w:rsidTr="00492283">
        <w:trPr>
          <w:trHeight w:val="300"/>
        </w:trPr>
        <w:tc>
          <w:tcPr>
            <w:tcW w:w="4060" w:type="dxa"/>
            <w:tcBorders>
              <w:top w:val="nil"/>
              <w:left w:val="single" w:sz="4" w:space="0" w:color="auto"/>
              <w:bottom w:val="single" w:sz="4" w:space="0" w:color="auto"/>
              <w:right w:val="single" w:sz="4" w:space="0" w:color="auto"/>
            </w:tcBorders>
            <w:shd w:val="clear" w:color="auto" w:fill="auto"/>
            <w:noWrap/>
            <w:hideMark/>
          </w:tcPr>
          <w:p w:rsidR="00940E8E" w:rsidRPr="00940E8E" w:rsidRDefault="00940E8E" w:rsidP="00940E8E">
            <w:pPr>
              <w:tabs>
                <w:tab w:val="clear" w:pos="720"/>
                <w:tab w:val="clear" w:pos="1440"/>
                <w:tab w:val="clear" w:pos="2160"/>
                <w:tab w:val="clear" w:pos="2880"/>
                <w:tab w:val="clear" w:pos="9907"/>
              </w:tabs>
              <w:rPr>
                <w:rFonts w:cs="Arial"/>
                <w:b/>
                <w:bCs/>
                <w:color w:val="000000"/>
                <w:sz w:val="22"/>
                <w:szCs w:val="22"/>
              </w:rPr>
            </w:pPr>
            <w:r w:rsidRPr="00940E8E">
              <w:rPr>
                <w:rFonts w:cs="Arial"/>
                <w:b/>
                <w:bCs/>
                <w:color w:val="000000"/>
                <w:sz w:val="22"/>
                <w:szCs w:val="22"/>
              </w:rPr>
              <w:t>Serious Genetic Conditions</w:t>
            </w:r>
          </w:p>
        </w:tc>
        <w:tc>
          <w:tcPr>
            <w:tcW w:w="3540" w:type="dxa"/>
            <w:tcBorders>
              <w:top w:val="nil"/>
              <w:left w:val="nil"/>
              <w:bottom w:val="single" w:sz="4" w:space="0" w:color="auto"/>
              <w:right w:val="single" w:sz="4" w:space="0" w:color="auto"/>
            </w:tcBorders>
            <w:shd w:val="clear" w:color="auto" w:fill="auto"/>
            <w:noWrap/>
            <w:hideMark/>
          </w:tcPr>
          <w:p w:rsidR="00940E8E" w:rsidRPr="00940E8E" w:rsidRDefault="00940E8E" w:rsidP="00940E8E">
            <w:pPr>
              <w:tabs>
                <w:tab w:val="clear" w:pos="720"/>
                <w:tab w:val="clear" w:pos="1440"/>
                <w:tab w:val="clear" w:pos="2160"/>
                <w:tab w:val="clear" w:pos="2880"/>
                <w:tab w:val="clear" w:pos="9907"/>
              </w:tabs>
              <w:rPr>
                <w:rFonts w:cs="Arial"/>
                <w:color w:val="000000"/>
                <w:sz w:val="22"/>
                <w:szCs w:val="22"/>
              </w:rPr>
            </w:pPr>
            <w:r w:rsidRPr="00940E8E">
              <w:rPr>
                <w:rFonts w:cs="Arial"/>
                <w:color w:val="000000"/>
                <w:sz w:val="22"/>
                <w:szCs w:val="22"/>
              </w:rPr>
              <w:t>General Practice data</w:t>
            </w:r>
          </w:p>
        </w:tc>
        <w:tc>
          <w:tcPr>
            <w:tcW w:w="9100" w:type="dxa"/>
            <w:tcBorders>
              <w:top w:val="nil"/>
              <w:left w:val="nil"/>
              <w:bottom w:val="single" w:sz="4" w:space="0" w:color="auto"/>
              <w:right w:val="single" w:sz="4" w:space="0" w:color="auto"/>
            </w:tcBorders>
            <w:shd w:val="clear" w:color="auto" w:fill="auto"/>
            <w:hideMark/>
          </w:tcPr>
          <w:p w:rsidR="00940E8E" w:rsidRPr="00940E8E" w:rsidRDefault="00940E8E" w:rsidP="00940E8E">
            <w:pPr>
              <w:tabs>
                <w:tab w:val="clear" w:pos="720"/>
                <w:tab w:val="clear" w:pos="1440"/>
                <w:tab w:val="clear" w:pos="2160"/>
                <w:tab w:val="clear" w:pos="2880"/>
                <w:tab w:val="clear" w:pos="9907"/>
              </w:tabs>
              <w:rPr>
                <w:rFonts w:cs="Arial"/>
                <w:color w:val="000000"/>
                <w:sz w:val="22"/>
                <w:szCs w:val="22"/>
              </w:rPr>
            </w:pPr>
            <w:r w:rsidRPr="00940E8E">
              <w:rPr>
                <w:rFonts w:cs="Arial"/>
                <w:color w:val="000000"/>
                <w:sz w:val="22"/>
                <w:szCs w:val="22"/>
              </w:rPr>
              <w:t>Some coding in search but complex to determine dataset so may not identify all</w:t>
            </w:r>
          </w:p>
        </w:tc>
      </w:tr>
    </w:tbl>
    <w:p w:rsidR="00525C1C" w:rsidRDefault="00525C1C" w:rsidP="1F86E7E0">
      <w:pPr>
        <w:rPr>
          <w:rFonts w:cs="Arial"/>
          <w:b/>
          <w:bCs/>
        </w:rPr>
      </w:pPr>
    </w:p>
    <w:p w:rsidR="00E72479" w:rsidRPr="00517B48" w:rsidRDefault="00E72479" w:rsidP="00517B48">
      <w:pPr>
        <w:tabs>
          <w:tab w:val="clear" w:pos="720"/>
          <w:tab w:val="clear" w:pos="1440"/>
          <w:tab w:val="clear" w:pos="2160"/>
          <w:tab w:val="clear" w:pos="2880"/>
          <w:tab w:val="clear" w:pos="9907"/>
          <w:tab w:val="left" w:pos="3620"/>
        </w:tabs>
        <w:rPr>
          <w:rFonts w:cs="Arial"/>
        </w:rPr>
      </w:pPr>
    </w:p>
    <w:sectPr w:rsidR="00E72479" w:rsidRPr="00517B48" w:rsidSect="00517B48">
      <w:pgSz w:w="16838" w:h="11906" w:orient="landscape" w:code="9"/>
      <w:pgMar w:top="1440" w:right="1134" w:bottom="1440" w:left="1440" w:header="720" w:footer="72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2AB8" w16cex:dateUtc="2022-01-17T23:18:00Z"/>
  <w16cex:commentExtensible w16cex:durableId="25912F74" w16cex:dateUtc="2022-01-18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361299" w16cid:durableId="25912AB8"/>
  <w16cid:commentId w16cid:paraId="1FA64B95" w16cid:durableId="25912F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4F9" w:rsidRDefault="009B74F9">
      <w:r>
        <w:separator/>
      </w:r>
    </w:p>
  </w:endnote>
  <w:endnote w:type="continuationSeparator" w:id="0">
    <w:p w:rsidR="009B74F9" w:rsidRDefault="009B74F9">
      <w:r>
        <w:continuationSeparator/>
      </w:r>
    </w:p>
  </w:endnote>
  <w:endnote w:type="continuationNotice" w:id="1">
    <w:p w:rsidR="009B74F9" w:rsidRDefault="009B74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Clan-News">
    <w:panose1 w:val="02000503030000020004"/>
    <w:charset w:val="00"/>
    <w:family w:val="auto"/>
    <w:pitch w:val="variable"/>
    <w:sig w:usb0="800000AF" w:usb1="4000204A" w:usb2="00000000" w:usb3="00000000" w:csb0="00000001" w:csb1="00000000"/>
    <w:embedRegular r:id="rId1" w:subsetted="1" w:fontKey="{0ACDAAD3-6B6B-41DC-89C5-1D5EEB35593F}"/>
    <w:embedBold r:id="rId2" w:subsetted="1" w:fontKey="{06CB42C2-F3FC-43A5-9271-AE148ADA5D5C}"/>
  </w:font>
  <w:font w:name="Scottish Government 2016">
    <w:panose1 w:val="050B0102010101020202"/>
    <w:charset w:val="02"/>
    <w:family w:val="swiss"/>
    <w:pitch w:val="variable"/>
    <w:sig w:usb0="00000000" w:usb1="10000000" w:usb2="00000000" w:usb3="00000000" w:csb0="80000000" w:csb1="00000000"/>
    <w:embedRegular r:id="rId3" w:fontKey="{D1020440-845B-4094-B489-A65D48ABEDCD}"/>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5794"/>
      <w:gridCol w:w="4070"/>
    </w:tblGrid>
    <w:tr w:rsidR="008610AF" w:rsidTr="005F087E">
      <w:tc>
        <w:tcPr>
          <w:tcW w:w="2937" w:type="pct"/>
          <w:shd w:val="clear" w:color="auto" w:fill="auto"/>
        </w:tcPr>
        <w:p w:rsidR="000A5725" w:rsidRPr="000A5725" w:rsidRDefault="000A5725" w:rsidP="003D1F4D">
          <w:pPr>
            <w:pStyle w:val="Footer"/>
            <w:tabs>
              <w:tab w:val="clear" w:pos="720"/>
              <w:tab w:val="clear" w:pos="1440"/>
              <w:tab w:val="clear" w:pos="2160"/>
              <w:tab w:val="clear" w:pos="2880"/>
              <w:tab w:val="clear" w:pos="4320"/>
              <w:tab w:val="clear" w:pos="8640"/>
            </w:tabs>
            <w:rPr>
              <w:rFonts w:ascii="Clan-News" w:hAnsi="Clan-News" w:cs="Arial"/>
              <w:spacing w:val="-2"/>
              <w:sz w:val="19"/>
              <w:szCs w:val="19"/>
            </w:rPr>
          </w:pPr>
        </w:p>
        <w:p w:rsidR="008610AF" w:rsidRPr="003D1F4D" w:rsidRDefault="008610AF" w:rsidP="003D1F4D">
          <w:pPr>
            <w:pStyle w:val="Footer"/>
            <w:tabs>
              <w:tab w:val="clear" w:pos="720"/>
              <w:tab w:val="clear" w:pos="1440"/>
              <w:tab w:val="clear" w:pos="2160"/>
              <w:tab w:val="clear" w:pos="2880"/>
              <w:tab w:val="clear" w:pos="4320"/>
              <w:tab w:val="clear" w:pos="8640"/>
            </w:tabs>
            <w:rPr>
              <w:rFonts w:ascii="Clan-News" w:hAnsi="Clan-News" w:cs="Arial"/>
              <w:spacing w:val="-2"/>
              <w:sz w:val="19"/>
              <w:szCs w:val="19"/>
            </w:rPr>
          </w:pPr>
          <w:r w:rsidRPr="003D1F4D">
            <w:rPr>
              <w:rFonts w:ascii="Clan-News" w:hAnsi="Clan-News" w:cs="Arial"/>
              <w:spacing w:val="-2"/>
              <w:sz w:val="19"/>
              <w:szCs w:val="19"/>
            </w:rPr>
            <w:t>St Andrew’s House, Regent Road, Edinburgh  EH1 3DG</w:t>
          </w:r>
        </w:p>
        <w:p w:rsidR="008610AF" w:rsidRPr="003D1F4D" w:rsidRDefault="008610AF" w:rsidP="003D1F4D">
          <w:pPr>
            <w:pStyle w:val="Footer"/>
            <w:tabs>
              <w:tab w:val="clear" w:pos="720"/>
              <w:tab w:val="clear" w:pos="1440"/>
              <w:tab w:val="clear" w:pos="2160"/>
              <w:tab w:val="clear" w:pos="2880"/>
              <w:tab w:val="clear" w:pos="4320"/>
              <w:tab w:val="clear" w:pos="8640"/>
            </w:tabs>
            <w:rPr>
              <w:rFonts w:ascii="Clan-News" w:hAnsi="Clan-News" w:cs="Arial"/>
              <w:spacing w:val="-2"/>
              <w:sz w:val="19"/>
              <w:szCs w:val="19"/>
            </w:rPr>
          </w:pPr>
        </w:p>
      </w:tc>
      <w:tc>
        <w:tcPr>
          <w:tcW w:w="2063" w:type="pct"/>
          <w:shd w:val="clear" w:color="auto" w:fill="auto"/>
        </w:tcPr>
        <w:p w:rsidR="008610AF" w:rsidRPr="003D1F4D" w:rsidRDefault="008610AF" w:rsidP="003D1F4D">
          <w:pPr>
            <w:pStyle w:val="Footer"/>
            <w:tabs>
              <w:tab w:val="clear" w:pos="720"/>
              <w:tab w:val="clear" w:pos="1440"/>
              <w:tab w:val="clear" w:pos="2160"/>
              <w:tab w:val="clear" w:pos="2880"/>
              <w:tab w:val="clear" w:pos="4320"/>
              <w:tab w:val="clear" w:pos="8640"/>
            </w:tabs>
            <w:ind w:left="-6589" w:right="-18"/>
            <w:jc w:val="right"/>
            <w:rPr>
              <w:rFonts w:ascii="Clan-News" w:hAnsi="Clan-News"/>
              <w:sz w:val="19"/>
              <w:szCs w:val="19"/>
            </w:rPr>
          </w:pPr>
        </w:p>
      </w:tc>
    </w:tr>
  </w:tbl>
  <w:p w:rsidR="008610AF" w:rsidRPr="0020228B" w:rsidRDefault="008610AF" w:rsidP="00E83C7C">
    <w:pPr>
      <w:pStyle w:val="Footer"/>
      <w:tabs>
        <w:tab w:val="clear" w:pos="720"/>
        <w:tab w:val="clear" w:pos="1440"/>
        <w:tab w:val="clear" w:pos="2160"/>
        <w:tab w:val="clear" w:pos="2880"/>
        <w:tab w:val="clear" w:pos="4320"/>
        <w:tab w:val="clear" w:pos="864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4F9" w:rsidRDefault="009B74F9">
      <w:r>
        <w:separator/>
      </w:r>
    </w:p>
  </w:footnote>
  <w:footnote w:type="continuationSeparator" w:id="0">
    <w:p w:rsidR="009B74F9" w:rsidRDefault="009B74F9">
      <w:r>
        <w:continuationSeparator/>
      </w:r>
    </w:p>
  </w:footnote>
  <w:footnote w:type="continuationNotice" w:id="1">
    <w:p w:rsidR="009B74F9" w:rsidRDefault="009B74F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83D356C"/>
    <w:multiLevelType w:val="hybridMultilevel"/>
    <w:tmpl w:val="666E2B1C"/>
    <w:lvl w:ilvl="0" w:tplc="2A3A61D6">
      <w:start w:val="1"/>
      <w:numFmt w:val="bullet"/>
      <w:lvlText w:val=""/>
      <w:lvlJc w:val="left"/>
      <w:pPr>
        <w:ind w:left="720" w:hanging="360"/>
      </w:pPr>
      <w:rPr>
        <w:rFonts w:ascii="Symbol" w:hAnsi="Symbol" w:hint="default"/>
      </w:rPr>
    </w:lvl>
    <w:lvl w:ilvl="1" w:tplc="ED2C76AE">
      <w:start w:val="1"/>
      <w:numFmt w:val="bullet"/>
      <w:lvlText w:val="o"/>
      <w:lvlJc w:val="left"/>
      <w:pPr>
        <w:ind w:left="1440" w:hanging="360"/>
      </w:pPr>
      <w:rPr>
        <w:rFonts w:ascii="Courier New" w:hAnsi="Courier New" w:hint="default"/>
      </w:rPr>
    </w:lvl>
    <w:lvl w:ilvl="2" w:tplc="8C46064A">
      <w:start w:val="1"/>
      <w:numFmt w:val="bullet"/>
      <w:lvlText w:val=""/>
      <w:lvlJc w:val="left"/>
      <w:pPr>
        <w:ind w:left="2160" w:hanging="360"/>
      </w:pPr>
      <w:rPr>
        <w:rFonts w:ascii="Wingdings" w:hAnsi="Wingdings" w:hint="default"/>
      </w:rPr>
    </w:lvl>
    <w:lvl w:ilvl="3" w:tplc="99F60378">
      <w:start w:val="1"/>
      <w:numFmt w:val="bullet"/>
      <w:lvlText w:val=""/>
      <w:lvlJc w:val="left"/>
      <w:pPr>
        <w:ind w:left="2880" w:hanging="360"/>
      </w:pPr>
      <w:rPr>
        <w:rFonts w:ascii="Symbol" w:hAnsi="Symbol" w:hint="default"/>
      </w:rPr>
    </w:lvl>
    <w:lvl w:ilvl="4" w:tplc="5B70484A">
      <w:start w:val="1"/>
      <w:numFmt w:val="bullet"/>
      <w:lvlText w:val="o"/>
      <w:lvlJc w:val="left"/>
      <w:pPr>
        <w:ind w:left="3600" w:hanging="360"/>
      </w:pPr>
      <w:rPr>
        <w:rFonts w:ascii="Courier New" w:hAnsi="Courier New" w:hint="default"/>
      </w:rPr>
    </w:lvl>
    <w:lvl w:ilvl="5" w:tplc="D592C6EC">
      <w:start w:val="1"/>
      <w:numFmt w:val="bullet"/>
      <w:lvlText w:val=""/>
      <w:lvlJc w:val="left"/>
      <w:pPr>
        <w:ind w:left="4320" w:hanging="360"/>
      </w:pPr>
      <w:rPr>
        <w:rFonts w:ascii="Wingdings" w:hAnsi="Wingdings" w:hint="default"/>
      </w:rPr>
    </w:lvl>
    <w:lvl w:ilvl="6" w:tplc="EA344C2A">
      <w:start w:val="1"/>
      <w:numFmt w:val="bullet"/>
      <w:lvlText w:val=""/>
      <w:lvlJc w:val="left"/>
      <w:pPr>
        <w:ind w:left="5040" w:hanging="360"/>
      </w:pPr>
      <w:rPr>
        <w:rFonts w:ascii="Symbol" w:hAnsi="Symbol" w:hint="default"/>
      </w:rPr>
    </w:lvl>
    <w:lvl w:ilvl="7" w:tplc="620CC46E">
      <w:start w:val="1"/>
      <w:numFmt w:val="bullet"/>
      <w:lvlText w:val="o"/>
      <w:lvlJc w:val="left"/>
      <w:pPr>
        <w:ind w:left="5760" w:hanging="360"/>
      </w:pPr>
      <w:rPr>
        <w:rFonts w:ascii="Courier New" w:hAnsi="Courier New" w:hint="default"/>
      </w:rPr>
    </w:lvl>
    <w:lvl w:ilvl="8" w:tplc="6D4C7FB4">
      <w:start w:val="1"/>
      <w:numFmt w:val="bullet"/>
      <w:lvlText w:val=""/>
      <w:lvlJc w:val="left"/>
      <w:pPr>
        <w:ind w:left="6480" w:hanging="360"/>
      </w:pPr>
      <w:rPr>
        <w:rFonts w:ascii="Wingdings" w:hAnsi="Wingdings" w:hint="default"/>
      </w:rPr>
    </w:lvl>
  </w:abstractNum>
  <w:abstractNum w:abstractNumId="2" w15:restartNumberingAfterBreak="0">
    <w:nsid w:val="12FF7EEF"/>
    <w:multiLevelType w:val="hybridMultilevel"/>
    <w:tmpl w:val="EACAE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15AE6"/>
    <w:multiLevelType w:val="hybridMultilevel"/>
    <w:tmpl w:val="009A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8259C4"/>
    <w:multiLevelType w:val="hybridMultilevel"/>
    <w:tmpl w:val="D57C9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FA498C"/>
    <w:multiLevelType w:val="hybridMultilevel"/>
    <w:tmpl w:val="9E4E8166"/>
    <w:lvl w:ilvl="0" w:tplc="9C387844">
      <w:start w:val="1"/>
      <w:numFmt w:val="bullet"/>
      <w:lvlText w:val=""/>
      <w:lvlJc w:val="left"/>
      <w:pPr>
        <w:ind w:left="720" w:hanging="360"/>
      </w:pPr>
      <w:rPr>
        <w:rFonts w:ascii="Symbol" w:hAnsi="Symbol" w:hint="default"/>
      </w:rPr>
    </w:lvl>
    <w:lvl w:ilvl="1" w:tplc="481A9378">
      <w:start w:val="1"/>
      <w:numFmt w:val="bullet"/>
      <w:lvlText w:val="o"/>
      <w:lvlJc w:val="left"/>
      <w:pPr>
        <w:ind w:left="1440" w:hanging="360"/>
      </w:pPr>
      <w:rPr>
        <w:rFonts w:ascii="Courier New" w:hAnsi="Courier New" w:hint="default"/>
      </w:rPr>
    </w:lvl>
    <w:lvl w:ilvl="2" w:tplc="DDE08D18">
      <w:start w:val="1"/>
      <w:numFmt w:val="bullet"/>
      <w:lvlText w:val=""/>
      <w:lvlJc w:val="left"/>
      <w:pPr>
        <w:ind w:left="2160" w:hanging="360"/>
      </w:pPr>
      <w:rPr>
        <w:rFonts w:ascii="Wingdings" w:hAnsi="Wingdings" w:hint="default"/>
      </w:rPr>
    </w:lvl>
    <w:lvl w:ilvl="3" w:tplc="6766529E">
      <w:start w:val="1"/>
      <w:numFmt w:val="bullet"/>
      <w:lvlText w:val=""/>
      <w:lvlJc w:val="left"/>
      <w:pPr>
        <w:ind w:left="2880" w:hanging="360"/>
      </w:pPr>
      <w:rPr>
        <w:rFonts w:ascii="Symbol" w:hAnsi="Symbol" w:hint="default"/>
      </w:rPr>
    </w:lvl>
    <w:lvl w:ilvl="4" w:tplc="08807F08">
      <w:start w:val="1"/>
      <w:numFmt w:val="bullet"/>
      <w:lvlText w:val="o"/>
      <w:lvlJc w:val="left"/>
      <w:pPr>
        <w:ind w:left="3600" w:hanging="360"/>
      </w:pPr>
      <w:rPr>
        <w:rFonts w:ascii="Courier New" w:hAnsi="Courier New" w:hint="default"/>
      </w:rPr>
    </w:lvl>
    <w:lvl w:ilvl="5" w:tplc="B8E00D14">
      <w:start w:val="1"/>
      <w:numFmt w:val="bullet"/>
      <w:lvlText w:val=""/>
      <w:lvlJc w:val="left"/>
      <w:pPr>
        <w:ind w:left="4320" w:hanging="360"/>
      </w:pPr>
      <w:rPr>
        <w:rFonts w:ascii="Wingdings" w:hAnsi="Wingdings" w:hint="default"/>
      </w:rPr>
    </w:lvl>
    <w:lvl w:ilvl="6" w:tplc="3B8E273C">
      <w:start w:val="1"/>
      <w:numFmt w:val="bullet"/>
      <w:lvlText w:val=""/>
      <w:lvlJc w:val="left"/>
      <w:pPr>
        <w:ind w:left="5040" w:hanging="360"/>
      </w:pPr>
      <w:rPr>
        <w:rFonts w:ascii="Symbol" w:hAnsi="Symbol" w:hint="default"/>
      </w:rPr>
    </w:lvl>
    <w:lvl w:ilvl="7" w:tplc="8258DFDC">
      <w:start w:val="1"/>
      <w:numFmt w:val="bullet"/>
      <w:lvlText w:val="o"/>
      <w:lvlJc w:val="left"/>
      <w:pPr>
        <w:ind w:left="5760" w:hanging="360"/>
      </w:pPr>
      <w:rPr>
        <w:rFonts w:ascii="Courier New" w:hAnsi="Courier New" w:hint="default"/>
      </w:rPr>
    </w:lvl>
    <w:lvl w:ilvl="8" w:tplc="846A74F4">
      <w:start w:val="1"/>
      <w:numFmt w:val="bullet"/>
      <w:lvlText w:val=""/>
      <w:lvlJc w:val="left"/>
      <w:pPr>
        <w:ind w:left="6480" w:hanging="360"/>
      </w:pPr>
      <w:rPr>
        <w:rFonts w:ascii="Wingdings" w:hAnsi="Wingdings" w:hint="default"/>
      </w:rPr>
    </w:lvl>
  </w:abstractNum>
  <w:abstractNum w:abstractNumId="6" w15:restartNumberingAfterBreak="0">
    <w:nsid w:val="45BB5E4B"/>
    <w:multiLevelType w:val="hybridMultilevel"/>
    <w:tmpl w:val="F63026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86C21FA"/>
    <w:multiLevelType w:val="hybridMultilevel"/>
    <w:tmpl w:val="47C6029C"/>
    <w:lvl w:ilvl="0" w:tplc="57222638">
      <w:start w:val="1"/>
      <w:numFmt w:val="bullet"/>
      <w:lvlText w:val=""/>
      <w:lvlJc w:val="left"/>
      <w:pPr>
        <w:ind w:left="720" w:hanging="360"/>
      </w:pPr>
      <w:rPr>
        <w:rFonts w:ascii="Symbol" w:hAnsi="Symbol" w:hint="default"/>
      </w:rPr>
    </w:lvl>
    <w:lvl w:ilvl="1" w:tplc="7E5C121A">
      <w:start w:val="1"/>
      <w:numFmt w:val="bullet"/>
      <w:lvlText w:val="o"/>
      <w:lvlJc w:val="left"/>
      <w:pPr>
        <w:ind w:left="1440" w:hanging="360"/>
      </w:pPr>
      <w:rPr>
        <w:rFonts w:ascii="Courier New" w:hAnsi="Courier New" w:hint="default"/>
      </w:rPr>
    </w:lvl>
    <w:lvl w:ilvl="2" w:tplc="CEA632F2">
      <w:start w:val="1"/>
      <w:numFmt w:val="bullet"/>
      <w:lvlText w:val=""/>
      <w:lvlJc w:val="left"/>
      <w:pPr>
        <w:ind w:left="2160" w:hanging="360"/>
      </w:pPr>
      <w:rPr>
        <w:rFonts w:ascii="Wingdings" w:hAnsi="Wingdings" w:hint="default"/>
      </w:rPr>
    </w:lvl>
    <w:lvl w:ilvl="3" w:tplc="C5BE80C0">
      <w:start w:val="1"/>
      <w:numFmt w:val="bullet"/>
      <w:lvlText w:val=""/>
      <w:lvlJc w:val="left"/>
      <w:pPr>
        <w:ind w:left="2880" w:hanging="360"/>
      </w:pPr>
      <w:rPr>
        <w:rFonts w:ascii="Symbol" w:hAnsi="Symbol" w:hint="default"/>
      </w:rPr>
    </w:lvl>
    <w:lvl w:ilvl="4" w:tplc="AEA8D57A">
      <w:start w:val="1"/>
      <w:numFmt w:val="bullet"/>
      <w:lvlText w:val="o"/>
      <w:lvlJc w:val="left"/>
      <w:pPr>
        <w:ind w:left="3600" w:hanging="360"/>
      </w:pPr>
      <w:rPr>
        <w:rFonts w:ascii="Courier New" w:hAnsi="Courier New" w:hint="default"/>
      </w:rPr>
    </w:lvl>
    <w:lvl w:ilvl="5" w:tplc="512C8534">
      <w:start w:val="1"/>
      <w:numFmt w:val="bullet"/>
      <w:lvlText w:val=""/>
      <w:lvlJc w:val="left"/>
      <w:pPr>
        <w:ind w:left="4320" w:hanging="360"/>
      </w:pPr>
      <w:rPr>
        <w:rFonts w:ascii="Wingdings" w:hAnsi="Wingdings" w:hint="default"/>
      </w:rPr>
    </w:lvl>
    <w:lvl w:ilvl="6" w:tplc="7E621302">
      <w:start w:val="1"/>
      <w:numFmt w:val="bullet"/>
      <w:lvlText w:val=""/>
      <w:lvlJc w:val="left"/>
      <w:pPr>
        <w:ind w:left="5040" w:hanging="360"/>
      </w:pPr>
      <w:rPr>
        <w:rFonts w:ascii="Symbol" w:hAnsi="Symbol" w:hint="default"/>
      </w:rPr>
    </w:lvl>
    <w:lvl w:ilvl="7" w:tplc="BB08A0E2">
      <w:start w:val="1"/>
      <w:numFmt w:val="bullet"/>
      <w:lvlText w:val="o"/>
      <w:lvlJc w:val="left"/>
      <w:pPr>
        <w:ind w:left="5760" w:hanging="360"/>
      </w:pPr>
      <w:rPr>
        <w:rFonts w:ascii="Courier New" w:hAnsi="Courier New" w:hint="default"/>
      </w:rPr>
    </w:lvl>
    <w:lvl w:ilvl="8" w:tplc="AF2E21D0">
      <w:start w:val="1"/>
      <w:numFmt w:val="bullet"/>
      <w:lvlText w:val=""/>
      <w:lvlJc w:val="left"/>
      <w:pPr>
        <w:ind w:left="6480" w:hanging="360"/>
      </w:pPr>
      <w:rPr>
        <w:rFonts w:ascii="Wingdings" w:hAnsi="Wingdings" w:hint="default"/>
      </w:rPr>
    </w:lvl>
  </w:abstractNum>
  <w:abstractNum w:abstractNumId="8" w15:restartNumberingAfterBreak="0">
    <w:nsid w:val="59F85122"/>
    <w:multiLevelType w:val="hybridMultilevel"/>
    <w:tmpl w:val="794A8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0" w15:restartNumberingAfterBreak="0">
    <w:nsid w:val="72406422"/>
    <w:multiLevelType w:val="hybridMultilevel"/>
    <w:tmpl w:val="5DF0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0"/>
  </w:num>
  <w:num w:numId="4">
    <w:abstractNumId w:val="0"/>
  </w:num>
  <w:num w:numId="5">
    <w:abstractNumId w:val="8"/>
  </w:num>
  <w:num w:numId="6">
    <w:abstractNumId w:val="7"/>
  </w:num>
  <w:num w:numId="7">
    <w:abstractNumId w:val="5"/>
  </w:num>
  <w:num w:numId="8">
    <w:abstractNumId w:val="1"/>
  </w:num>
  <w:num w:numId="9">
    <w:abstractNumId w:val="10"/>
  </w:num>
  <w:num w:numId="10">
    <w:abstractNumId w:val="4"/>
  </w:num>
  <w:num w:numId="11">
    <w:abstractNumId w:val="6"/>
  </w:num>
  <w:num w:numId="12">
    <w:abstractNumId w:val="3"/>
  </w:num>
  <w:num w:numId="1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TrueTypeFonts/>
  <w:saveSubsetFonts/>
  <w:hideSpellingErrors/>
  <w:activeWritingStyle w:appName="MSWord" w:lang="en-GB" w:vendorID="8" w:dllVersion="513"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48F"/>
    <w:rsid w:val="00000F2A"/>
    <w:rsid w:val="00003611"/>
    <w:rsid w:val="00004B3B"/>
    <w:rsid w:val="000140A6"/>
    <w:rsid w:val="000163B9"/>
    <w:rsid w:val="00035F5A"/>
    <w:rsid w:val="000415D8"/>
    <w:rsid w:val="00052F33"/>
    <w:rsid w:val="000626C4"/>
    <w:rsid w:val="000815FF"/>
    <w:rsid w:val="00087927"/>
    <w:rsid w:val="000A5725"/>
    <w:rsid w:val="000A77B2"/>
    <w:rsid w:val="000A79DD"/>
    <w:rsid w:val="000B3FB2"/>
    <w:rsid w:val="000E356D"/>
    <w:rsid w:val="000F45A0"/>
    <w:rsid w:val="00100518"/>
    <w:rsid w:val="00101B02"/>
    <w:rsid w:val="00104F1D"/>
    <w:rsid w:val="00111BED"/>
    <w:rsid w:val="001143E5"/>
    <w:rsid w:val="001205A8"/>
    <w:rsid w:val="0013315D"/>
    <w:rsid w:val="001373BA"/>
    <w:rsid w:val="00140ABC"/>
    <w:rsid w:val="0014708F"/>
    <w:rsid w:val="00164744"/>
    <w:rsid w:val="00175EA8"/>
    <w:rsid w:val="00182E18"/>
    <w:rsid w:val="00183650"/>
    <w:rsid w:val="00193D7A"/>
    <w:rsid w:val="00193D81"/>
    <w:rsid w:val="001C16F8"/>
    <w:rsid w:val="001C63CF"/>
    <w:rsid w:val="001C7055"/>
    <w:rsid w:val="001D7B9E"/>
    <w:rsid w:val="001E1366"/>
    <w:rsid w:val="001E5C37"/>
    <w:rsid w:val="001F5C9E"/>
    <w:rsid w:val="001F6515"/>
    <w:rsid w:val="0020014E"/>
    <w:rsid w:val="002007E0"/>
    <w:rsid w:val="0020126D"/>
    <w:rsid w:val="0020228B"/>
    <w:rsid w:val="00207150"/>
    <w:rsid w:val="00220D47"/>
    <w:rsid w:val="00226844"/>
    <w:rsid w:val="00232C11"/>
    <w:rsid w:val="00243C2F"/>
    <w:rsid w:val="00257ABB"/>
    <w:rsid w:val="00257C07"/>
    <w:rsid w:val="00260671"/>
    <w:rsid w:val="00290818"/>
    <w:rsid w:val="00291FA9"/>
    <w:rsid w:val="00294C71"/>
    <w:rsid w:val="002958F8"/>
    <w:rsid w:val="002A2C26"/>
    <w:rsid w:val="002A3C0B"/>
    <w:rsid w:val="002A4DFC"/>
    <w:rsid w:val="002B1F7C"/>
    <w:rsid w:val="002B3764"/>
    <w:rsid w:val="002B47B2"/>
    <w:rsid w:val="002B6506"/>
    <w:rsid w:val="002C42B5"/>
    <w:rsid w:val="002C48F8"/>
    <w:rsid w:val="002C5D1E"/>
    <w:rsid w:val="002D0AD5"/>
    <w:rsid w:val="002D3C37"/>
    <w:rsid w:val="002D3E68"/>
    <w:rsid w:val="002D4DBB"/>
    <w:rsid w:val="002F248F"/>
    <w:rsid w:val="003052BF"/>
    <w:rsid w:val="00310411"/>
    <w:rsid w:val="00314B3F"/>
    <w:rsid w:val="00326278"/>
    <w:rsid w:val="00331564"/>
    <w:rsid w:val="00334F4A"/>
    <w:rsid w:val="00335578"/>
    <w:rsid w:val="00335EAD"/>
    <w:rsid w:val="00336D51"/>
    <w:rsid w:val="003377FF"/>
    <w:rsid w:val="00340919"/>
    <w:rsid w:val="00340DD6"/>
    <w:rsid w:val="00350CBD"/>
    <w:rsid w:val="00353E97"/>
    <w:rsid w:val="00360671"/>
    <w:rsid w:val="00370715"/>
    <w:rsid w:val="00370E88"/>
    <w:rsid w:val="00382F48"/>
    <w:rsid w:val="00383D87"/>
    <w:rsid w:val="00390BE4"/>
    <w:rsid w:val="00395F2D"/>
    <w:rsid w:val="003A70C3"/>
    <w:rsid w:val="003C670D"/>
    <w:rsid w:val="003D1F4D"/>
    <w:rsid w:val="003D75FC"/>
    <w:rsid w:val="003E5BD2"/>
    <w:rsid w:val="003F59E1"/>
    <w:rsid w:val="0041410B"/>
    <w:rsid w:val="00420B54"/>
    <w:rsid w:val="00422151"/>
    <w:rsid w:val="00422C3C"/>
    <w:rsid w:val="004252A1"/>
    <w:rsid w:val="004310BF"/>
    <w:rsid w:val="004324AF"/>
    <w:rsid w:val="00433162"/>
    <w:rsid w:val="00433D3F"/>
    <w:rsid w:val="004351F3"/>
    <w:rsid w:val="004577E6"/>
    <w:rsid w:val="004648E2"/>
    <w:rsid w:val="00464E08"/>
    <w:rsid w:val="00466C57"/>
    <w:rsid w:val="0047187A"/>
    <w:rsid w:val="00492283"/>
    <w:rsid w:val="0049756E"/>
    <w:rsid w:val="004A2FB8"/>
    <w:rsid w:val="004A4466"/>
    <w:rsid w:val="004A6105"/>
    <w:rsid w:val="004D132B"/>
    <w:rsid w:val="004D6CA5"/>
    <w:rsid w:val="004E0430"/>
    <w:rsid w:val="004E1487"/>
    <w:rsid w:val="004E326B"/>
    <w:rsid w:val="004E42BD"/>
    <w:rsid w:val="004E6D82"/>
    <w:rsid w:val="004F3E58"/>
    <w:rsid w:val="004F5861"/>
    <w:rsid w:val="004F7C23"/>
    <w:rsid w:val="0050125F"/>
    <w:rsid w:val="00502A9B"/>
    <w:rsid w:val="00513B4B"/>
    <w:rsid w:val="00517B48"/>
    <w:rsid w:val="00525C1C"/>
    <w:rsid w:val="005338CC"/>
    <w:rsid w:val="00534BEA"/>
    <w:rsid w:val="00542CC7"/>
    <w:rsid w:val="00554279"/>
    <w:rsid w:val="00561B59"/>
    <w:rsid w:val="00563D70"/>
    <w:rsid w:val="00574573"/>
    <w:rsid w:val="00584278"/>
    <w:rsid w:val="005936F7"/>
    <w:rsid w:val="005A7ED2"/>
    <w:rsid w:val="005B1F8C"/>
    <w:rsid w:val="005C0B4B"/>
    <w:rsid w:val="005C3686"/>
    <w:rsid w:val="005C7686"/>
    <w:rsid w:val="005D424E"/>
    <w:rsid w:val="005F087E"/>
    <w:rsid w:val="00600EA6"/>
    <w:rsid w:val="00606EE0"/>
    <w:rsid w:val="0061076A"/>
    <w:rsid w:val="00615CF0"/>
    <w:rsid w:val="00621480"/>
    <w:rsid w:val="00627D32"/>
    <w:rsid w:val="00632545"/>
    <w:rsid w:val="00657D93"/>
    <w:rsid w:val="00665CFF"/>
    <w:rsid w:val="006879F0"/>
    <w:rsid w:val="006A2846"/>
    <w:rsid w:val="006A3458"/>
    <w:rsid w:val="006B0697"/>
    <w:rsid w:val="006B4595"/>
    <w:rsid w:val="006B68F9"/>
    <w:rsid w:val="006B766E"/>
    <w:rsid w:val="006C0346"/>
    <w:rsid w:val="006C2FB6"/>
    <w:rsid w:val="006C376D"/>
    <w:rsid w:val="006C7769"/>
    <w:rsid w:val="006D2437"/>
    <w:rsid w:val="006D2638"/>
    <w:rsid w:val="006E1668"/>
    <w:rsid w:val="006E1D64"/>
    <w:rsid w:val="006F6CC9"/>
    <w:rsid w:val="00702FCA"/>
    <w:rsid w:val="007032AA"/>
    <w:rsid w:val="00714DD9"/>
    <w:rsid w:val="00721109"/>
    <w:rsid w:val="00722519"/>
    <w:rsid w:val="00741D7D"/>
    <w:rsid w:val="0074233A"/>
    <w:rsid w:val="0074626D"/>
    <w:rsid w:val="00760021"/>
    <w:rsid w:val="007630BA"/>
    <w:rsid w:val="00766616"/>
    <w:rsid w:val="00776E87"/>
    <w:rsid w:val="00785DF3"/>
    <w:rsid w:val="00787F3E"/>
    <w:rsid w:val="00792025"/>
    <w:rsid w:val="007A1833"/>
    <w:rsid w:val="007A1AC8"/>
    <w:rsid w:val="007A49FD"/>
    <w:rsid w:val="007A6A19"/>
    <w:rsid w:val="007B1412"/>
    <w:rsid w:val="007B30B3"/>
    <w:rsid w:val="007B6FA4"/>
    <w:rsid w:val="007C5389"/>
    <w:rsid w:val="007C60D6"/>
    <w:rsid w:val="007D5B91"/>
    <w:rsid w:val="007E2E8E"/>
    <w:rsid w:val="007E5523"/>
    <w:rsid w:val="007F2D15"/>
    <w:rsid w:val="0080288C"/>
    <w:rsid w:val="008163D2"/>
    <w:rsid w:val="00816BEB"/>
    <w:rsid w:val="00836535"/>
    <w:rsid w:val="00836925"/>
    <w:rsid w:val="00837D57"/>
    <w:rsid w:val="0084499E"/>
    <w:rsid w:val="008610AF"/>
    <w:rsid w:val="00862141"/>
    <w:rsid w:val="00863138"/>
    <w:rsid w:val="00874D59"/>
    <w:rsid w:val="00876EA2"/>
    <w:rsid w:val="0088641F"/>
    <w:rsid w:val="00891DE8"/>
    <w:rsid w:val="0089439D"/>
    <w:rsid w:val="008A70B3"/>
    <w:rsid w:val="008A7430"/>
    <w:rsid w:val="008B2594"/>
    <w:rsid w:val="008C06E3"/>
    <w:rsid w:val="008F2BA5"/>
    <w:rsid w:val="009003C0"/>
    <w:rsid w:val="00906607"/>
    <w:rsid w:val="0090689F"/>
    <w:rsid w:val="00907D90"/>
    <w:rsid w:val="00911D7D"/>
    <w:rsid w:val="00923A90"/>
    <w:rsid w:val="00926929"/>
    <w:rsid w:val="00932BF2"/>
    <w:rsid w:val="00940E8E"/>
    <w:rsid w:val="0095682D"/>
    <w:rsid w:val="009615A8"/>
    <w:rsid w:val="00971ED8"/>
    <w:rsid w:val="00981DBE"/>
    <w:rsid w:val="009847F6"/>
    <w:rsid w:val="00991585"/>
    <w:rsid w:val="00996ACE"/>
    <w:rsid w:val="009A0920"/>
    <w:rsid w:val="009A6C82"/>
    <w:rsid w:val="009B2484"/>
    <w:rsid w:val="009B74F9"/>
    <w:rsid w:val="009D20EC"/>
    <w:rsid w:val="009D3EBD"/>
    <w:rsid w:val="009D3F67"/>
    <w:rsid w:val="009D71A2"/>
    <w:rsid w:val="009E5636"/>
    <w:rsid w:val="009E7D71"/>
    <w:rsid w:val="009F3FD5"/>
    <w:rsid w:val="009F6EFD"/>
    <w:rsid w:val="009F7554"/>
    <w:rsid w:val="00A01610"/>
    <w:rsid w:val="00A027B9"/>
    <w:rsid w:val="00A03B75"/>
    <w:rsid w:val="00A14A30"/>
    <w:rsid w:val="00A22E56"/>
    <w:rsid w:val="00A251B0"/>
    <w:rsid w:val="00A32458"/>
    <w:rsid w:val="00A43B6B"/>
    <w:rsid w:val="00A50EEE"/>
    <w:rsid w:val="00A61A2F"/>
    <w:rsid w:val="00A64CBC"/>
    <w:rsid w:val="00A65DC3"/>
    <w:rsid w:val="00A677BB"/>
    <w:rsid w:val="00A7409F"/>
    <w:rsid w:val="00A9602E"/>
    <w:rsid w:val="00AA282B"/>
    <w:rsid w:val="00AB4E28"/>
    <w:rsid w:val="00AB55CA"/>
    <w:rsid w:val="00AB5744"/>
    <w:rsid w:val="00AC0BEE"/>
    <w:rsid w:val="00AC2EE8"/>
    <w:rsid w:val="00AD03FF"/>
    <w:rsid w:val="00AE44F2"/>
    <w:rsid w:val="00AF0A86"/>
    <w:rsid w:val="00AF195B"/>
    <w:rsid w:val="00AF6B71"/>
    <w:rsid w:val="00B208D2"/>
    <w:rsid w:val="00B44D0C"/>
    <w:rsid w:val="00B45D9F"/>
    <w:rsid w:val="00B5339A"/>
    <w:rsid w:val="00B54307"/>
    <w:rsid w:val="00B62C98"/>
    <w:rsid w:val="00B656E7"/>
    <w:rsid w:val="00B72961"/>
    <w:rsid w:val="00B736AD"/>
    <w:rsid w:val="00B74C6C"/>
    <w:rsid w:val="00B76C93"/>
    <w:rsid w:val="00B80158"/>
    <w:rsid w:val="00B81053"/>
    <w:rsid w:val="00B91074"/>
    <w:rsid w:val="00B979D7"/>
    <w:rsid w:val="00BA245D"/>
    <w:rsid w:val="00BA6CDA"/>
    <w:rsid w:val="00BA7D88"/>
    <w:rsid w:val="00BB1166"/>
    <w:rsid w:val="00BC260B"/>
    <w:rsid w:val="00BC51BB"/>
    <w:rsid w:val="00BC5FF3"/>
    <w:rsid w:val="00BD02CE"/>
    <w:rsid w:val="00BD45D8"/>
    <w:rsid w:val="00BE2802"/>
    <w:rsid w:val="00BF23B2"/>
    <w:rsid w:val="00BF74D2"/>
    <w:rsid w:val="00C0376E"/>
    <w:rsid w:val="00C05FE1"/>
    <w:rsid w:val="00C07746"/>
    <w:rsid w:val="00C11F80"/>
    <w:rsid w:val="00C17551"/>
    <w:rsid w:val="00C22004"/>
    <w:rsid w:val="00C237A1"/>
    <w:rsid w:val="00C24B95"/>
    <w:rsid w:val="00C27147"/>
    <w:rsid w:val="00C315C8"/>
    <w:rsid w:val="00C43709"/>
    <w:rsid w:val="00C43FBC"/>
    <w:rsid w:val="00C57C10"/>
    <w:rsid w:val="00C62D3F"/>
    <w:rsid w:val="00C6422A"/>
    <w:rsid w:val="00C84050"/>
    <w:rsid w:val="00C930F5"/>
    <w:rsid w:val="00C95C4A"/>
    <w:rsid w:val="00CA0D9D"/>
    <w:rsid w:val="00CA2317"/>
    <w:rsid w:val="00CA625D"/>
    <w:rsid w:val="00CA7233"/>
    <w:rsid w:val="00CB076D"/>
    <w:rsid w:val="00CB0B2F"/>
    <w:rsid w:val="00CC1A85"/>
    <w:rsid w:val="00CD1DAB"/>
    <w:rsid w:val="00CD3154"/>
    <w:rsid w:val="00CF2B11"/>
    <w:rsid w:val="00CF52E2"/>
    <w:rsid w:val="00D0321E"/>
    <w:rsid w:val="00D06950"/>
    <w:rsid w:val="00D07BC1"/>
    <w:rsid w:val="00D10577"/>
    <w:rsid w:val="00D146CD"/>
    <w:rsid w:val="00D223C0"/>
    <w:rsid w:val="00D4360E"/>
    <w:rsid w:val="00D55631"/>
    <w:rsid w:val="00D63B8A"/>
    <w:rsid w:val="00D81BC5"/>
    <w:rsid w:val="00D95653"/>
    <w:rsid w:val="00D96371"/>
    <w:rsid w:val="00DA0027"/>
    <w:rsid w:val="00DA36EC"/>
    <w:rsid w:val="00DC2564"/>
    <w:rsid w:val="00DC34FA"/>
    <w:rsid w:val="00DC3CE9"/>
    <w:rsid w:val="00DD5AF2"/>
    <w:rsid w:val="00DE2803"/>
    <w:rsid w:val="00DE4E64"/>
    <w:rsid w:val="00DE7636"/>
    <w:rsid w:val="00DF202E"/>
    <w:rsid w:val="00DF4E7E"/>
    <w:rsid w:val="00E00945"/>
    <w:rsid w:val="00E03F81"/>
    <w:rsid w:val="00E229BC"/>
    <w:rsid w:val="00E30C84"/>
    <w:rsid w:val="00E35140"/>
    <w:rsid w:val="00E50BC1"/>
    <w:rsid w:val="00E51A68"/>
    <w:rsid w:val="00E61607"/>
    <w:rsid w:val="00E66D6D"/>
    <w:rsid w:val="00E72479"/>
    <w:rsid w:val="00E72C69"/>
    <w:rsid w:val="00E75C0B"/>
    <w:rsid w:val="00E778D7"/>
    <w:rsid w:val="00E83C7C"/>
    <w:rsid w:val="00E85F09"/>
    <w:rsid w:val="00E91864"/>
    <w:rsid w:val="00E937C2"/>
    <w:rsid w:val="00E968D5"/>
    <w:rsid w:val="00EA2928"/>
    <w:rsid w:val="00EA5654"/>
    <w:rsid w:val="00EA6161"/>
    <w:rsid w:val="00EB0F5F"/>
    <w:rsid w:val="00EC1BE3"/>
    <w:rsid w:val="00EC517A"/>
    <w:rsid w:val="00EC7AD9"/>
    <w:rsid w:val="00ED605C"/>
    <w:rsid w:val="00ED6E52"/>
    <w:rsid w:val="00EE1AF8"/>
    <w:rsid w:val="00F07714"/>
    <w:rsid w:val="00F3331C"/>
    <w:rsid w:val="00F77B47"/>
    <w:rsid w:val="00F80222"/>
    <w:rsid w:val="00F96024"/>
    <w:rsid w:val="00F96C97"/>
    <w:rsid w:val="00FB3E92"/>
    <w:rsid w:val="00FC1CEA"/>
    <w:rsid w:val="00FD4BA1"/>
    <w:rsid w:val="00FE0743"/>
    <w:rsid w:val="00FE1DDA"/>
    <w:rsid w:val="00FE257E"/>
    <w:rsid w:val="00FF177F"/>
    <w:rsid w:val="00FF1DEC"/>
    <w:rsid w:val="00FF2FD3"/>
    <w:rsid w:val="151288A9"/>
    <w:rsid w:val="1A153AEF"/>
    <w:rsid w:val="1C3BD543"/>
    <w:rsid w:val="1F86E7E0"/>
    <w:rsid w:val="34C774BF"/>
    <w:rsid w:val="35130D76"/>
    <w:rsid w:val="451BCDA4"/>
    <w:rsid w:val="4A16BF78"/>
    <w:rsid w:val="637DF882"/>
    <w:rsid w:val="75EB27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F74DE0"/>
  <w15:chartTrackingRefBased/>
  <w15:docId w15:val="{7698634A-10BC-4CD4-ACA1-22B77295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FA9"/>
    <w:pPr>
      <w:tabs>
        <w:tab w:val="left" w:pos="720"/>
        <w:tab w:val="left" w:pos="1440"/>
        <w:tab w:val="left" w:pos="2160"/>
        <w:tab w:val="left" w:pos="2880"/>
        <w:tab w:val="right" w:pos="9907"/>
      </w:tabs>
    </w:pPr>
    <w:rPr>
      <w:rFonts w:ascii="Arial" w:hAnsi="Arial"/>
      <w:sz w:val="24"/>
      <w:szCs w:val="24"/>
    </w:rPr>
  </w:style>
  <w:style w:type="paragraph" w:styleId="Heading1">
    <w:name w:val="heading 1"/>
    <w:aliases w:val="Outline1"/>
    <w:basedOn w:val="Normal"/>
    <w:next w:val="Normal"/>
    <w:qFormat/>
    <w:rsid w:val="009F7554"/>
    <w:pPr>
      <w:numPr>
        <w:numId w:val="2"/>
      </w:numPr>
      <w:outlineLvl w:val="0"/>
    </w:pPr>
    <w:rPr>
      <w:kern w:val="24"/>
    </w:rPr>
  </w:style>
  <w:style w:type="paragraph" w:styleId="Heading2">
    <w:name w:val="heading 2"/>
    <w:aliases w:val="Outline2"/>
    <w:basedOn w:val="Normal"/>
    <w:next w:val="Normal"/>
    <w:qFormat/>
    <w:pPr>
      <w:numPr>
        <w:ilvl w:val="1"/>
        <w:numId w:val="3"/>
      </w:numPr>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character" w:styleId="Hyperlink">
    <w:name w:val="Hyperlink"/>
    <w:rPr>
      <w:color w:val="0000FF"/>
      <w:u w:val="single"/>
    </w:rPr>
  </w:style>
  <w:style w:type="table" w:styleId="TableGrid">
    <w:name w:val="Table Grid"/>
    <w:basedOn w:val="TableNormal"/>
    <w:rsid w:val="005C0B4B"/>
    <w:pPr>
      <w:tabs>
        <w:tab w:val="left" w:pos="720"/>
        <w:tab w:val="left" w:pos="1440"/>
        <w:tab w:val="left" w:pos="2160"/>
        <w:tab w:val="left" w:pos="2880"/>
        <w:tab w:val="left" w:pos="4680"/>
        <w:tab w:val="left" w:pos="5400"/>
        <w:tab w:val="right" w:pos="900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7D57"/>
    <w:rPr>
      <w:rFonts w:ascii="Tahoma" w:hAnsi="Tahoma" w:cs="Tahoma"/>
      <w:sz w:val="16"/>
      <w:szCs w:val="16"/>
    </w:rPr>
  </w:style>
  <w:style w:type="character" w:styleId="PageNumber">
    <w:name w:val="page number"/>
    <w:basedOn w:val="DefaultParagraphFont"/>
    <w:rsid w:val="00350CBD"/>
  </w:style>
  <w:style w:type="paragraph" w:styleId="NormalWeb">
    <w:name w:val="Normal (Web)"/>
    <w:basedOn w:val="Normal"/>
    <w:uiPriority w:val="99"/>
    <w:unhideWhenUsed/>
    <w:rsid w:val="00D07BC1"/>
    <w:pPr>
      <w:tabs>
        <w:tab w:val="clear" w:pos="720"/>
        <w:tab w:val="clear" w:pos="1440"/>
        <w:tab w:val="clear" w:pos="2160"/>
        <w:tab w:val="clear" w:pos="2880"/>
        <w:tab w:val="clear" w:pos="9907"/>
      </w:tabs>
      <w:spacing w:before="100" w:beforeAutospacing="1" w:after="100" w:afterAutospacing="1"/>
    </w:pPr>
    <w:rPr>
      <w:rFonts w:ascii="Times New Roman" w:eastAsiaTheme="minorEastAsia" w:hAnsi="Times New Roman"/>
    </w:rPr>
  </w:style>
  <w:style w:type="character" w:styleId="CommentReference">
    <w:name w:val="annotation reference"/>
    <w:basedOn w:val="DefaultParagraphFont"/>
    <w:rsid w:val="00220D47"/>
    <w:rPr>
      <w:sz w:val="16"/>
      <w:szCs w:val="16"/>
    </w:rPr>
  </w:style>
  <w:style w:type="paragraph" w:styleId="CommentText">
    <w:name w:val="annotation text"/>
    <w:basedOn w:val="Normal"/>
    <w:link w:val="CommentTextChar"/>
    <w:rsid w:val="00220D47"/>
    <w:rPr>
      <w:sz w:val="20"/>
      <w:szCs w:val="20"/>
    </w:rPr>
  </w:style>
  <w:style w:type="character" w:customStyle="1" w:styleId="CommentTextChar">
    <w:name w:val="Comment Text Char"/>
    <w:basedOn w:val="DefaultParagraphFont"/>
    <w:link w:val="CommentText"/>
    <w:rsid w:val="00220D47"/>
    <w:rPr>
      <w:rFonts w:ascii="Arial" w:hAnsi="Arial"/>
    </w:rPr>
  </w:style>
  <w:style w:type="paragraph" w:styleId="CommentSubject">
    <w:name w:val="annotation subject"/>
    <w:basedOn w:val="CommentText"/>
    <w:next w:val="CommentText"/>
    <w:link w:val="CommentSubjectChar"/>
    <w:rsid w:val="00220D47"/>
    <w:rPr>
      <w:b/>
      <w:bCs/>
    </w:rPr>
  </w:style>
  <w:style w:type="character" w:customStyle="1" w:styleId="CommentSubjectChar">
    <w:name w:val="Comment Subject Char"/>
    <w:basedOn w:val="CommentTextChar"/>
    <w:link w:val="CommentSubject"/>
    <w:rsid w:val="00220D47"/>
    <w:rPr>
      <w:rFonts w:ascii="Arial" w:hAnsi="Arial"/>
      <w:b/>
      <w:bCs/>
    </w:rPr>
  </w:style>
  <w:style w:type="paragraph" w:styleId="Revision">
    <w:name w:val="Revision"/>
    <w:hidden/>
    <w:uiPriority w:val="99"/>
    <w:semiHidden/>
    <w:rsid w:val="00D4360E"/>
    <w:rPr>
      <w:rFonts w:ascii="Arial" w:hAnsi="Arial"/>
      <w:sz w:val="24"/>
      <w:szCs w:val="24"/>
    </w:rPr>
  </w:style>
  <w:style w:type="table" w:styleId="ListTable3">
    <w:name w:val="List Table 3"/>
    <w:basedOn w:val="TableNormal"/>
    <w:uiPriority w:val="48"/>
    <w:rsid w:val="00E72479"/>
    <w:rPr>
      <w:rFonts w:asciiTheme="minorHAnsi" w:eastAsiaTheme="minorHAnsi" w:hAnsiTheme="minorHAnsi" w:cstheme="minorBidi"/>
      <w:sz w:val="24"/>
      <w:szCs w:val="24"/>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Paragraph">
    <w:name w:val="List Paragraph"/>
    <w:aliases w:val="No Spacing11,List Paragrap,Colorful List - Accent 12,Bullet Styl,Bullet,Bullet Style,Párrafo de lista,Recommendation,Recommendati,Recommendatio,List Paragraph3,List Paragra,Maire,OBC Bullet,List Paragraph12,Dot pt,F5 List Paragraph,L"/>
    <w:basedOn w:val="Normal"/>
    <w:link w:val="ListParagraphChar"/>
    <w:uiPriority w:val="34"/>
    <w:qFormat/>
    <w:rsid w:val="001E1366"/>
    <w:pPr>
      <w:ind w:left="720"/>
      <w:contextualSpacing/>
    </w:pPr>
  </w:style>
  <w:style w:type="character" w:customStyle="1" w:styleId="ListParagraphChar">
    <w:name w:val="List Paragraph Char"/>
    <w:aliases w:val="No Spacing11 Char,List Paragrap Char,Colorful List - Accent 12 Char,Bullet Styl Char,Bullet Char,Bullet Style Char,Párrafo de lista Char,Recommendation Char,Recommendati Char,Recommendatio Char,List Paragraph3 Char,List Paragra Char"/>
    <w:basedOn w:val="DefaultParagraphFont"/>
    <w:link w:val="ListParagraph"/>
    <w:uiPriority w:val="34"/>
    <w:qFormat/>
    <w:locked/>
    <w:rsid w:val="001E1366"/>
    <w:rPr>
      <w:rFonts w:ascii="Arial" w:hAnsi="Arial"/>
      <w:sz w:val="24"/>
      <w:szCs w:val="24"/>
    </w:rPr>
  </w:style>
  <w:style w:type="character" w:styleId="FollowedHyperlink">
    <w:name w:val="FollowedHyperlink"/>
    <w:basedOn w:val="DefaultParagraphFont"/>
    <w:rsid w:val="00E03F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84329">
      <w:bodyDiv w:val="1"/>
      <w:marLeft w:val="0"/>
      <w:marRight w:val="0"/>
      <w:marTop w:val="0"/>
      <w:marBottom w:val="0"/>
      <w:divBdr>
        <w:top w:val="none" w:sz="0" w:space="0" w:color="auto"/>
        <w:left w:val="none" w:sz="0" w:space="0" w:color="auto"/>
        <w:bottom w:val="none" w:sz="0" w:space="0" w:color="auto"/>
        <w:right w:val="none" w:sz="0" w:space="0" w:color="auto"/>
      </w:divBdr>
    </w:div>
    <w:div w:id="641733956">
      <w:bodyDiv w:val="1"/>
      <w:marLeft w:val="0"/>
      <w:marRight w:val="0"/>
      <w:marTop w:val="0"/>
      <w:marBottom w:val="0"/>
      <w:divBdr>
        <w:top w:val="none" w:sz="0" w:space="0" w:color="auto"/>
        <w:left w:val="none" w:sz="0" w:space="0" w:color="auto"/>
        <w:bottom w:val="none" w:sz="0" w:space="0" w:color="auto"/>
        <w:right w:val="none" w:sz="0" w:space="0" w:color="auto"/>
      </w:divBdr>
    </w:div>
    <w:div w:id="951938799">
      <w:bodyDiv w:val="1"/>
      <w:marLeft w:val="0"/>
      <w:marRight w:val="0"/>
      <w:marTop w:val="0"/>
      <w:marBottom w:val="0"/>
      <w:divBdr>
        <w:top w:val="none" w:sz="0" w:space="0" w:color="auto"/>
        <w:left w:val="none" w:sz="0" w:space="0" w:color="auto"/>
        <w:bottom w:val="none" w:sz="0" w:space="0" w:color="auto"/>
        <w:right w:val="none" w:sz="0" w:space="0" w:color="auto"/>
      </w:divBdr>
    </w:div>
    <w:div w:id="995453965">
      <w:bodyDiv w:val="1"/>
      <w:marLeft w:val="0"/>
      <w:marRight w:val="0"/>
      <w:marTop w:val="0"/>
      <w:marBottom w:val="0"/>
      <w:divBdr>
        <w:top w:val="none" w:sz="0" w:space="0" w:color="auto"/>
        <w:left w:val="none" w:sz="0" w:space="0" w:color="auto"/>
        <w:bottom w:val="none" w:sz="0" w:space="0" w:color="auto"/>
        <w:right w:val="none" w:sz="0" w:space="0" w:color="auto"/>
      </w:divBdr>
    </w:div>
    <w:div w:id="1008367916">
      <w:bodyDiv w:val="1"/>
      <w:marLeft w:val="0"/>
      <w:marRight w:val="0"/>
      <w:marTop w:val="0"/>
      <w:marBottom w:val="0"/>
      <w:divBdr>
        <w:top w:val="none" w:sz="0" w:space="0" w:color="auto"/>
        <w:left w:val="none" w:sz="0" w:space="0" w:color="auto"/>
        <w:bottom w:val="none" w:sz="0" w:space="0" w:color="auto"/>
        <w:right w:val="none" w:sz="0" w:space="0" w:color="auto"/>
      </w:divBdr>
    </w:div>
    <w:div w:id="1033462503">
      <w:bodyDiv w:val="1"/>
      <w:marLeft w:val="0"/>
      <w:marRight w:val="0"/>
      <w:marTop w:val="0"/>
      <w:marBottom w:val="0"/>
      <w:divBdr>
        <w:top w:val="none" w:sz="0" w:space="0" w:color="auto"/>
        <w:left w:val="none" w:sz="0" w:space="0" w:color="auto"/>
        <w:bottom w:val="none" w:sz="0" w:space="0" w:color="auto"/>
        <w:right w:val="none" w:sz="0" w:space="0" w:color="auto"/>
      </w:divBdr>
    </w:div>
    <w:div w:id="1235162677">
      <w:bodyDiv w:val="1"/>
      <w:marLeft w:val="0"/>
      <w:marRight w:val="0"/>
      <w:marTop w:val="0"/>
      <w:marBottom w:val="0"/>
      <w:divBdr>
        <w:top w:val="none" w:sz="0" w:space="0" w:color="auto"/>
        <w:left w:val="none" w:sz="0" w:space="0" w:color="auto"/>
        <w:bottom w:val="none" w:sz="0" w:space="0" w:color="auto"/>
        <w:right w:val="none" w:sz="0" w:space="0" w:color="auto"/>
      </w:divBdr>
    </w:div>
    <w:div w:id="1457064437">
      <w:bodyDiv w:val="1"/>
      <w:marLeft w:val="0"/>
      <w:marRight w:val="0"/>
      <w:marTop w:val="0"/>
      <w:marBottom w:val="0"/>
      <w:divBdr>
        <w:top w:val="none" w:sz="0" w:space="0" w:color="auto"/>
        <w:left w:val="none" w:sz="0" w:space="0" w:color="auto"/>
        <w:bottom w:val="none" w:sz="0" w:space="0" w:color="auto"/>
        <w:right w:val="none" w:sz="0" w:space="0" w:color="auto"/>
      </w:divBdr>
    </w:div>
    <w:div w:id="1579947595">
      <w:bodyDiv w:val="1"/>
      <w:marLeft w:val="0"/>
      <w:marRight w:val="0"/>
      <w:marTop w:val="0"/>
      <w:marBottom w:val="0"/>
      <w:divBdr>
        <w:top w:val="none" w:sz="0" w:space="0" w:color="auto"/>
        <w:left w:val="none" w:sz="0" w:space="0" w:color="auto"/>
        <w:bottom w:val="none" w:sz="0" w:space="0" w:color="auto"/>
        <w:right w:val="none" w:sz="0" w:space="0" w:color="auto"/>
      </w:divBdr>
    </w:div>
    <w:div w:id="1658528959">
      <w:bodyDiv w:val="1"/>
      <w:marLeft w:val="0"/>
      <w:marRight w:val="0"/>
      <w:marTop w:val="0"/>
      <w:marBottom w:val="0"/>
      <w:divBdr>
        <w:top w:val="none" w:sz="0" w:space="0" w:color="auto"/>
        <w:left w:val="none" w:sz="0" w:space="0" w:color="auto"/>
        <w:bottom w:val="none" w:sz="0" w:space="0" w:color="auto"/>
        <w:right w:val="none" w:sz="0" w:space="0" w:color="auto"/>
      </w:divBdr>
    </w:div>
    <w:div w:id="1737125605">
      <w:bodyDiv w:val="1"/>
      <w:marLeft w:val="0"/>
      <w:marRight w:val="0"/>
      <w:marTop w:val="0"/>
      <w:marBottom w:val="0"/>
      <w:divBdr>
        <w:top w:val="none" w:sz="0" w:space="0" w:color="auto"/>
        <w:left w:val="none" w:sz="0" w:space="0" w:color="auto"/>
        <w:bottom w:val="none" w:sz="0" w:space="0" w:color="auto"/>
        <w:right w:val="none" w:sz="0" w:space="0" w:color="auto"/>
      </w:divBdr>
    </w:div>
    <w:div w:id="1834685810">
      <w:bodyDiv w:val="1"/>
      <w:marLeft w:val="0"/>
      <w:marRight w:val="0"/>
      <w:marTop w:val="0"/>
      <w:marBottom w:val="0"/>
      <w:divBdr>
        <w:top w:val="none" w:sz="0" w:space="0" w:color="auto"/>
        <w:left w:val="none" w:sz="0" w:space="0" w:color="auto"/>
        <w:bottom w:val="none" w:sz="0" w:space="0" w:color="auto"/>
        <w:right w:val="none" w:sz="0" w:space="0" w:color="auto"/>
      </w:divBdr>
    </w:div>
    <w:div w:id="1889368953">
      <w:bodyDiv w:val="1"/>
      <w:marLeft w:val="0"/>
      <w:marRight w:val="0"/>
      <w:marTop w:val="0"/>
      <w:marBottom w:val="0"/>
      <w:divBdr>
        <w:top w:val="none" w:sz="0" w:space="0" w:color="auto"/>
        <w:left w:val="none" w:sz="0" w:space="0" w:color="auto"/>
        <w:bottom w:val="none" w:sz="0" w:space="0" w:color="auto"/>
        <w:right w:val="none" w:sz="0" w:space="0" w:color="auto"/>
      </w:divBdr>
    </w:div>
    <w:div w:id="210791995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jcvi-update-on-advice-for-covid-19-vaccination-of-children-and-young-people/jcvi-statement-on-covid-19-vaccination-of-children-and-young-people-22-december-2021" TargetMode="External"/><Relationship Id="rId13" Type="http://schemas.openxmlformats.org/officeDocument/2006/relationships/hyperlink" Target="mailto:elvira.garcia@aapct.scot.nhs.uk" TargetMode="External"/><Relationship Id="rId18" Type="http://schemas.openxmlformats.org/officeDocument/2006/relationships/hyperlink" Target="mailto:isabell.macinnes@nhs.scot" TargetMode="External"/><Relationship Id="rId26" Type="http://schemas.openxmlformats.org/officeDocument/2006/relationships/hyperlink" Target="mailto:Jenny.Wares@nhs.scot" TargetMode="External"/><Relationship Id="rId39" Type="http://schemas.microsoft.com/office/2018/08/relationships/commentsExtensible" Target="commentsExtensible.xml"/><Relationship Id="rId3" Type="http://schemas.openxmlformats.org/officeDocument/2006/relationships/settings" Target="settings.xml"/><Relationship Id="rId21" Type="http://schemas.openxmlformats.org/officeDocument/2006/relationships/hyperlink" Target="mailto:henry.prempeh@nhs.scot" TargetMode="External"/><Relationship Id="rId34" Type="http://schemas.openxmlformats.org/officeDocument/2006/relationships/hyperlink" Target="mailto:daniel.chandler@nhs.scot" TargetMode="External"/><Relationship Id="rId7" Type="http://schemas.openxmlformats.org/officeDocument/2006/relationships/hyperlink" Target="https://www.sehd.scot.nhs.uk/cmo/CMO(2022)03.pdf" TargetMode="External"/><Relationship Id="rId12" Type="http://schemas.openxmlformats.org/officeDocument/2006/relationships/footer" Target="footer1.xml"/><Relationship Id="rId17" Type="http://schemas.openxmlformats.org/officeDocument/2006/relationships/hyperlink" Target="mailto:maggie.watts@nhs.scot" TargetMode="External"/><Relationship Id="rId25" Type="http://schemas.openxmlformats.org/officeDocument/2006/relationships/hyperlink" Target="mailto:Gillian.penrice@ggc.scot.nhs.uk" TargetMode="External"/><Relationship Id="rId33" Type="http://schemas.openxmlformats.org/officeDocument/2006/relationships/hyperlink" Target="mailto:Susan.Laidlaw2@nhs.scot" TargetMode="External"/><Relationship Id="rId2" Type="http://schemas.openxmlformats.org/officeDocument/2006/relationships/styles" Target="styles.xml"/><Relationship Id="rId16" Type="http://schemas.openxmlformats.org/officeDocument/2006/relationships/hyperlink" Target="mailto:Nigel.Calvert@nhs.scot" TargetMode="External"/><Relationship Id="rId20" Type="http://schemas.openxmlformats.org/officeDocument/2006/relationships/hyperlink" Target="mailto:Fiona.Duff2@nhs.scot" TargetMode="External"/><Relationship Id="rId29" Type="http://schemas.openxmlformats.org/officeDocument/2006/relationships/hyperlink" Target="mailto:Mark.Russell@lanarkshire.scot.nhs.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24" Type="http://schemas.openxmlformats.org/officeDocument/2006/relationships/hyperlink" Target="mailto:Julie.Fletcher3@nhs.scot" TargetMode="External"/><Relationship Id="rId32" Type="http://schemas.openxmlformats.org/officeDocument/2006/relationships/hyperlink" Target="mailto:sara.lewis3@nhs.scot" TargetMode="External"/><Relationship Id="rId40"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mailto:Jill.Madden2@borders.scot.nhs.uk" TargetMode="External"/><Relationship Id="rId23" Type="http://schemas.openxmlformats.org/officeDocument/2006/relationships/hyperlink" Target="mailto:Jo.Hall@nhs.scot" TargetMode="External"/><Relationship Id="rId28" Type="http://schemas.openxmlformats.org/officeDocument/2006/relationships/hyperlink" Target="mailto:Tim.Allison@nhs.scot" TargetMode="External"/><Relationship Id="rId36" Type="http://schemas.openxmlformats.org/officeDocument/2006/relationships/theme" Target="theme/theme1.xml"/><Relationship Id="rId10" Type="http://schemas.openxmlformats.org/officeDocument/2006/relationships/hyperlink" Target="https://www.nhsinform.scot/covid-19-vaccine/the-vaccines/vaccinating-children-aged-5-to-11-years/" TargetMode="External"/><Relationship Id="rId19" Type="http://schemas.openxmlformats.org/officeDocument/2006/relationships/hyperlink" Target="mailto:Esther.Curnock@nhs.scot" TargetMode="External"/><Relationship Id="rId31" Type="http://schemas.openxmlformats.org/officeDocument/2006/relationships/hyperlink" Target="mailto:lorna.willocks@nhslothian.scot.nhs.uk"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1040677/Greenbook-chapter-14a-14Dec21.pdf" TargetMode="External"/><Relationship Id="rId14" Type="http://schemas.openxmlformats.org/officeDocument/2006/relationships/hyperlink" Target="mailto:Susan.Wilson@aapct.scot.nhs.uk" TargetMode="External"/><Relationship Id="rId22" Type="http://schemas.openxmlformats.org/officeDocument/2006/relationships/hyperlink" Target="mailto:jillian.taylor@nhs.scot" TargetMode="External"/><Relationship Id="rId27" Type="http://schemas.openxmlformats.org/officeDocument/2006/relationships/hyperlink" Target="mailto:Lynda.Davidson@nhs.scot" TargetMode="External"/><Relationship Id="rId30" Type="http://schemas.openxmlformats.org/officeDocument/2006/relationships/hyperlink" Target="mailto:Karen.McGuigan@lanarkshire.scot.nhs.uk" TargetMode="External"/><Relationship Id="rId35"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Minister for Public Health.dot</vt:lpstr>
    </vt:vector>
  </TitlesOfParts>
  <Manager/>
  <Company>Scottish Executive</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 for Public Health.dot</dc:title>
  <dc:subject>Ministers - Letterhead - Minister for Public Health</dc:subject>
  <dc:creator>Jamie MacDougall</dc:creator>
  <cp:keywords>Letterhead - Minister for Public Health</cp:keywords>
  <dc:description/>
  <cp:lastModifiedBy>Davidson L (Lorraine)</cp:lastModifiedBy>
  <cp:revision>2</cp:revision>
  <cp:lastPrinted>2007-08-03T01:54:00Z</cp:lastPrinted>
  <dcterms:created xsi:type="dcterms:W3CDTF">2022-01-19T09:15:00Z</dcterms:created>
  <dcterms:modified xsi:type="dcterms:W3CDTF">2022-01-19T09:15:00Z</dcterms:modified>
  <cp:category>Ministerial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R291157</vt:lpwstr>
  </property>
</Properties>
</file>