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764" w:rsidRPr="00F3542E" w:rsidRDefault="72387865" w:rsidP="4E202D21">
      <w:pPr>
        <w:pStyle w:val="Heading1"/>
        <w:rPr>
          <w:rFonts w:ascii="Arial" w:eastAsia="Arial" w:hAnsi="Arial" w:cs="Arial"/>
          <w:b/>
          <w:noProof/>
          <w:color w:val="000000" w:themeColor="text1"/>
          <w:sz w:val="24"/>
          <w:szCs w:val="24"/>
          <w:lang w:val="en-GB"/>
        </w:rPr>
      </w:pPr>
      <w:bookmarkStart w:id="0" w:name="_GoBack"/>
      <w:bookmarkEnd w:id="0"/>
      <w:r w:rsidRPr="00F3542E">
        <w:rPr>
          <w:rFonts w:ascii="Arial" w:eastAsia="Arial" w:hAnsi="Arial" w:cs="Arial"/>
          <w:b/>
          <w:noProof/>
          <w:color w:val="000000" w:themeColor="text1"/>
          <w:sz w:val="24"/>
          <w:szCs w:val="24"/>
          <w:lang w:val="en-GB"/>
        </w:rPr>
        <w:t>Information on the</w:t>
      </w:r>
      <w:r w:rsidR="6FBB8070" w:rsidRPr="00F3542E">
        <w:rPr>
          <w:rFonts w:ascii="Arial" w:eastAsia="Arial" w:hAnsi="Arial" w:cs="Arial"/>
          <w:b/>
          <w:noProof/>
          <w:color w:val="000000" w:themeColor="text1"/>
          <w:sz w:val="24"/>
          <w:szCs w:val="24"/>
          <w:lang w:val="en-GB"/>
        </w:rPr>
        <w:t xml:space="preserve"> central</w:t>
      </w:r>
      <w:r w:rsidRPr="00F3542E">
        <w:rPr>
          <w:rFonts w:ascii="Arial" w:eastAsia="Arial" w:hAnsi="Arial" w:cs="Arial"/>
          <w:b/>
          <w:noProof/>
          <w:color w:val="000000" w:themeColor="text1"/>
          <w:sz w:val="24"/>
          <w:szCs w:val="24"/>
          <w:lang w:val="en-GB"/>
        </w:rPr>
        <w:t xml:space="preserve"> identification and data transfer process for </w:t>
      </w:r>
      <w:r w:rsidR="00F3542E" w:rsidRPr="00F3542E">
        <w:rPr>
          <w:rFonts w:ascii="Arial" w:eastAsia="Arial" w:hAnsi="Arial" w:cs="Arial"/>
          <w:b/>
          <w:noProof/>
          <w:color w:val="000000" w:themeColor="text1"/>
          <w:sz w:val="24"/>
          <w:szCs w:val="24"/>
          <w:lang w:val="en-GB"/>
        </w:rPr>
        <w:t>people to be added or removed from the shielding list from 1 August 2020</w:t>
      </w:r>
      <w:r w:rsidR="6F5109A8" w:rsidRPr="00F3542E">
        <w:rPr>
          <w:rFonts w:ascii="Arial" w:eastAsia="Arial" w:hAnsi="Arial" w:cs="Arial"/>
          <w:b/>
          <w:noProof/>
          <w:color w:val="000000" w:themeColor="text1"/>
          <w:sz w:val="24"/>
          <w:szCs w:val="24"/>
          <w:lang w:val="en-GB"/>
        </w:rPr>
        <w:t>.</w:t>
      </w:r>
    </w:p>
    <w:p w:rsidR="7F32CD42" w:rsidRPr="00F3542E" w:rsidRDefault="7F32CD42" w:rsidP="7F32CD42">
      <w:pPr>
        <w:rPr>
          <w:rFonts w:ascii="Arial" w:eastAsia="Arial" w:hAnsi="Arial" w:cs="Arial"/>
          <w:noProof/>
          <w:sz w:val="24"/>
          <w:szCs w:val="24"/>
          <w:lang w:val="en-GB"/>
        </w:rPr>
      </w:pPr>
    </w:p>
    <w:p w:rsidR="00F3542E" w:rsidRPr="00F3542E" w:rsidRDefault="00F3542E" w:rsidP="00F3542E">
      <w:pPr>
        <w:pStyle w:val="Heading1"/>
        <w:spacing w:before="100" w:beforeAutospacing="1" w:after="100" w:afterAutospacing="1" w:line="240" w:lineRule="auto"/>
        <w:rPr>
          <w:rFonts w:ascii="Arial" w:eastAsia="Arial" w:hAnsi="Arial" w:cs="Arial"/>
          <w:noProof/>
          <w:sz w:val="24"/>
          <w:szCs w:val="24"/>
          <w:lang w:val="en-GB"/>
        </w:rPr>
      </w:pPr>
      <w:r>
        <w:rPr>
          <w:rFonts w:ascii="Arial" w:eastAsia="Arial" w:hAnsi="Arial" w:cs="Arial"/>
          <w:noProof/>
          <w:sz w:val="24"/>
          <w:szCs w:val="24"/>
          <w:lang w:val="en-GB"/>
        </w:rPr>
        <w:t>Contents</w:t>
      </w:r>
    </w:p>
    <w:p w:rsidR="1E48007C" w:rsidRPr="00F3542E" w:rsidRDefault="1E48007C" w:rsidP="00F3542E">
      <w:pPr>
        <w:spacing w:before="100" w:beforeAutospacing="1" w:after="100" w:afterAutospacing="1" w:line="240" w:lineRule="auto"/>
        <w:rPr>
          <w:rFonts w:ascii="Arial" w:eastAsia="Arial" w:hAnsi="Arial" w:cs="Arial"/>
          <w:noProof/>
          <w:sz w:val="24"/>
          <w:szCs w:val="24"/>
          <w:lang w:val="en-GB"/>
        </w:rPr>
      </w:pPr>
      <w:r w:rsidRPr="00F3542E">
        <w:rPr>
          <w:rFonts w:ascii="Arial" w:eastAsia="Arial" w:hAnsi="Arial" w:cs="Arial"/>
          <w:noProof/>
          <w:sz w:val="24"/>
          <w:szCs w:val="24"/>
          <w:lang w:val="en-GB"/>
        </w:rPr>
        <w:t>A – Background</w:t>
      </w:r>
    </w:p>
    <w:p w:rsidR="1E48007C" w:rsidRPr="00F3542E" w:rsidRDefault="1E48007C" w:rsidP="7F32CD42">
      <w:pPr>
        <w:rPr>
          <w:rFonts w:ascii="Arial" w:eastAsia="Arial" w:hAnsi="Arial" w:cs="Arial"/>
          <w:noProof/>
          <w:sz w:val="24"/>
          <w:szCs w:val="24"/>
          <w:lang w:val="en-GB"/>
        </w:rPr>
      </w:pPr>
      <w:r w:rsidRPr="00F3542E">
        <w:rPr>
          <w:rFonts w:ascii="Arial" w:eastAsia="Arial" w:hAnsi="Arial" w:cs="Arial"/>
          <w:noProof/>
          <w:sz w:val="24"/>
          <w:szCs w:val="24"/>
          <w:lang w:val="en-GB"/>
        </w:rPr>
        <w:t>B – The role of the Scottish Government</w:t>
      </w:r>
    </w:p>
    <w:p w:rsidR="1E48007C" w:rsidRPr="00F3542E" w:rsidRDefault="1E48007C" w:rsidP="7F32CD42">
      <w:pPr>
        <w:rPr>
          <w:rFonts w:ascii="Arial" w:eastAsia="Arial" w:hAnsi="Arial" w:cs="Arial"/>
          <w:noProof/>
          <w:sz w:val="24"/>
          <w:szCs w:val="24"/>
          <w:lang w:val="en-GB"/>
        </w:rPr>
      </w:pPr>
      <w:r w:rsidRPr="00F3542E">
        <w:rPr>
          <w:rFonts w:ascii="Arial" w:eastAsia="Arial" w:hAnsi="Arial" w:cs="Arial"/>
          <w:noProof/>
          <w:sz w:val="24"/>
          <w:szCs w:val="24"/>
          <w:lang w:val="en-GB"/>
        </w:rPr>
        <w:t>C – The role of Public Health Scotland</w:t>
      </w:r>
    </w:p>
    <w:p w:rsidR="1E48007C" w:rsidRPr="00F3542E" w:rsidRDefault="1E48007C" w:rsidP="7F32CD42">
      <w:pPr>
        <w:rPr>
          <w:rFonts w:ascii="Arial" w:eastAsia="Arial" w:hAnsi="Arial" w:cs="Arial"/>
          <w:noProof/>
          <w:sz w:val="24"/>
          <w:szCs w:val="24"/>
          <w:lang w:val="en-GB"/>
        </w:rPr>
      </w:pPr>
      <w:r w:rsidRPr="00F3542E">
        <w:rPr>
          <w:rFonts w:ascii="Arial" w:eastAsia="Arial" w:hAnsi="Arial" w:cs="Arial"/>
          <w:noProof/>
          <w:sz w:val="24"/>
          <w:szCs w:val="24"/>
          <w:lang w:val="en-GB"/>
        </w:rPr>
        <w:t>D – The role of NHS National Services Scotland</w:t>
      </w:r>
    </w:p>
    <w:p w:rsidR="1E48007C" w:rsidRPr="00F3542E" w:rsidRDefault="1E48007C" w:rsidP="7F32CD42">
      <w:pPr>
        <w:rPr>
          <w:rFonts w:ascii="Arial" w:eastAsia="Arial" w:hAnsi="Arial" w:cs="Arial"/>
          <w:noProof/>
          <w:sz w:val="24"/>
          <w:szCs w:val="24"/>
          <w:lang w:val="en-GB"/>
        </w:rPr>
      </w:pPr>
      <w:r w:rsidRPr="00F3542E">
        <w:rPr>
          <w:rFonts w:ascii="Arial" w:eastAsia="Arial" w:hAnsi="Arial" w:cs="Arial"/>
          <w:noProof/>
          <w:sz w:val="24"/>
          <w:szCs w:val="24"/>
          <w:lang w:val="en-GB"/>
        </w:rPr>
        <w:t>E – The role of NHS National Education for Scotland</w:t>
      </w:r>
    </w:p>
    <w:p w:rsidR="1E48007C" w:rsidRDefault="1E48007C" w:rsidP="7F32CD42">
      <w:pPr>
        <w:rPr>
          <w:rFonts w:ascii="Arial" w:eastAsia="Arial" w:hAnsi="Arial" w:cs="Arial"/>
          <w:noProof/>
          <w:sz w:val="24"/>
          <w:szCs w:val="24"/>
          <w:lang w:val="en-GB"/>
        </w:rPr>
      </w:pPr>
      <w:r w:rsidRPr="00F3542E">
        <w:rPr>
          <w:rFonts w:ascii="Arial" w:eastAsia="Arial" w:hAnsi="Arial" w:cs="Arial"/>
          <w:noProof/>
          <w:sz w:val="24"/>
          <w:szCs w:val="24"/>
          <w:lang w:val="en-GB"/>
        </w:rPr>
        <w:t>F – The role of Health Boards</w:t>
      </w:r>
    </w:p>
    <w:p w:rsidR="00004ED2" w:rsidRPr="00F3542E" w:rsidRDefault="00004ED2" w:rsidP="7F32CD42">
      <w:pPr>
        <w:rPr>
          <w:rFonts w:ascii="Arial" w:eastAsia="Arial" w:hAnsi="Arial" w:cs="Arial"/>
          <w:noProof/>
          <w:sz w:val="24"/>
          <w:szCs w:val="24"/>
          <w:lang w:val="en-GB"/>
        </w:rPr>
      </w:pPr>
      <w:r>
        <w:rPr>
          <w:rFonts w:ascii="Arial" w:eastAsia="Arial" w:hAnsi="Arial" w:cs="Arial"/>
          <w:noProof/>
          <w:sz w:val="24"/>
          <w:szCs w:val="24"/>
          <w:lang w:val="en-GB"/>
        </w:rPr>
        <w:t xml:space="preserve">G – The role of </w:t>
      </w:r>
      <w:r w:rsidR="00206EFA">
        <w:rPr>
          <w:rFonts w:ascii="Arial" w:eastAsia="Arial" w:hAnsi="Arial" w:cs="Arial"/>
          <w:noProof/>
          <w:sz w:val="24"/>
          <w:szCs w:val="24"/>
          <w:lang w:val="en-GB"/>
        </w:rPr>
        <w:t>C</w:t>
      </w:r>
      <w:r>
        <w:rPr>
          <w:rFonts w:ascii="Arial" w:eastAsia="Arial" w:hAnsi="Arial" w:cs="Arial"/>
          <w:noProof/>
          <w:sz w:val="24"/>
          <w:szCs w:val="24"/>
          <w:lang w:val="en-GB"/>
        </w:rPr>
        <w:t>linicians</w:t>
      </w:r>
    </w:p>
    <w:p w:rsidR="1E48007C" w:rsidRDefault="00004ED2" w:rsidP="7F32CD42">
      <w:pPr>
        <w:rPr>
          <w:rFonts w:ascii="Arial" w:eastAsia="Arial" w:hAnsi="Arial" w:cs="Arial"/>
          <w:noProof/>
          <w:sz w:val="24"/>
          <w:szCs w:val="24"/>
          <w:lang w:val="en-GB"/>
        </w:rPr>
      </w:pPr>
      <w:r>
        <w:rPr>
          <w:rFonts w:ascii="Arial" w:eastAsia="Arial" w:hAnsi="Arial" w:cs="Arial"/>
          <w:noProof/>
          <w:sz w:val="24"/>
          <w:szCs w:val="24"/>
          <w:lang w:val="en-GB"/>
        </w:rPr>
        <w:t>H</w:t>
      </w:r>
      <w:r w:rsidR="1E48007C" w:rsidRPr="00F3542E">
        <w:rPr>
          <w:rFonts w:ascii="Arial" w:eastAsia="Arial" w:hAnsi="Arial" w:cs="Arial"/>
          <w:noProof/>
          <w:sz w:val="24"/>
          <w:szCs w:val="24"/>
          <w:lang w:val="en-GB"/>
        </w:rPr>
        <w:t xml:space="preserve"> – The role of Local Authorities</w:t>
      </w:r>
    </w:p>
    <w:p w:rsidR="22067EFD" w:rsidRPr="00F3542E" w:rsidRDefault="00004ED2" w:rsidP="2442817E">
      <w:pPr>
        <w:rPr>
          <w:rFonts w:ascii="Arial" w:eastAsia="Arial" w:hAnsi="Arial" w:cs="Arial"/>
          <w:b/>
          <w:noProof/>
          <w:sz w:val="24"/>
          <w:szCs w:val="24"/>
          <w:lang w:val="en-GB"/>
        </w:rPr>
      </w:pPr>
      <w:r>
        <w:rPr>
          <w:rFonts w:ascii="Arial" w:eastAsia="Arial" w:hAnsi="Arial" w:cs="Arial"/>
          <w:noProof/>
          <w:sz w:val="24"/>
          <w:szCs w:val="24"/>
          <w:lang w:val="en-GB"/>
        </w:rPr>
        <w:t>I</w:t>
      </w:r>
      <w:r w:rsidR="00F3542E">
        <w:rPr>
          <w:rFonts w:ascii="Arial" w:eastAsia="Arial" w:hAnsi="Arial" w:cs="Arial"/>
          <w:noProof/>
          <w:sz w:val="24"/>
          <w:szCs w:val="24"/>
          <w:lang w:val="en-GB"/>
        </w:rPr>
        <w:t xml:space="preserve"> -  </w:t>
      </w:r>
      <w:r w:rsidR="00F3542E" w:rsidRPr="00696EC6">
        <w:rPr>
          <w:rFonts w:ascii="Arial" w:eastAsia="Arial" w:hAnsi="Arial" w:cs="Arial"/>
          <w:noProof/>
          <w:sz w:val="24"/>
          <w:szCs w:val="24"/>
          <w:lang w:val="en-GB"/>
        </w:rPr>
        <w:t xml:space="preserve">New </w:t>
      </w:r>
      <w:r w:rsidR="22067EFD" w:rsidRPr="00696EC6">
        <w:rPr>
          <w:rFonts w:ascii="Arial" w:eastAsia="Arial" w:hAnsi="Arial" w:cs="Arial"/>
          <w:noProof/>
          <w:sz w:val="24"/>
          <w:szCs w:val="24"/>
          <w:lang w:val="en-GB"/>
        </w:rPr>
        <w:t>Data transfer schedule</w:t>
      </w:r>
    </w:p>
    <w:p w:rsidR="00C51764" w:rsidRPr="00F3542E" w:rsidRDefault="72387865" w:rsidP="00716AB5">
      <w:pPr>
        <w:pStyle w:val="Heading2"/>
        <w:rPr>
          <w:rFonts w:ascii="Arial" w:eastAsiaTheme="minorEastAsia" w:hAnsi="Arial" w:cs="Arial"/>
          <w:noProof/>
          <w:sz w:val="24"/>
          <w:szCs w:val="24"/>
          <w:lang w:val="en-GB"/>
        </w:rPr>
      </w:pPr>
      <w:r w:rsidRPr="00F3542E">
        <w:rPr>
          <w:rFonts w:ascii="Arial" w:hAnsi="Arial" w:cs="Arial"/>
          <w:noProof/>
          <w:sz w:val="24"/>
          <w:szCs w:val="24"/>
          <w:lang w:val="en-GB"/>
        </w:rPr>
        <w:t>Background</w:t>
      </w:r>
    </w:p>
    <w:p w:rsidR="00C51764" w:rsidRPr="00F3542E" w:rsidRDefault="00F3542E" w:rsidP="00904C6F">
      <w:pPr>
        <w:pStyle w:val="NumberedBodyParagraph"/>
      </w:pPr>
      <w:r>
        <w:t xml:space="preserve">On 17 March 2020 the Scottish Government announced </w:t>
      </w:r>
      <w:r w:rsidR="72387865" w:rsidRPr="00F3542E">
        <w:t xml:space="preserve">Shielding </w:t>
      </w:r>
      <w:r>
        <w:t xml:space="preserve">for </w:t>
      </w:r>
      <w:r w:rsidR="72387865" w:rsidRPr="00F3542E">
        <w:t>those who are at the highest clinical risk of severe morbidity or mortality from Covid-19</w:t>
      </w:r>
      <w:r>
        <w:t xml:space="preserve">. </w:t>
      </w:r>
      <w:r w:rsidR="72387865" w:rsidRPr="00F3542E">
        <w:t xml:space="preserve"> </w:t>
      </w:r>
    </w:p>
    <w:p w:rsidR="00C51764" w:rsidRPr="00F3542E" w:rsidRDefault="72387865" w:rsidP="00170651">
      <w:pPr>
        <w:pStyle w:val="NumberedBodyParagraph"/>
      </w:pPr>
      <w:r w:rsidRPr="00F3542E">
        <w:t>The conditions that place individuals at highest clinical risk from Covid-19 were set out by the four Chief Medical Officers in the UK</w:t>
      </w:r>
      <w:r w:rsidR="5D5392C3" w:rsidRPr="00F3542E">
        <w:t xml:space="preserve"> in mid-March. </w:t>
      </w:r>
    </w:p>
    <w:p w:rsidR="00F3542E" w:rsidRPr="00F3542E" w:rsidRDefault="002B4E59" w:rsidP="00F3542E">
      <w:pPr>
        <w:pStyle w:val="NumberedBodyParagraph"/>
      </w:pPr>
      <w:r>
        <w:t>The s</w:t>
      </w:r>
      <w:r w:rsidR="00F3542E" w:rsidRPr="00F3542E">
        <w:t xml:space="preserve">hielding programme will be paused after 31 July </w:t>
      </w:r>
      <w:r w:rsidR="00F3542E">
        <w:t xml:space="preserve">2020 </w:t>
      </w:r>
      <w:r w:rsidR="00F3542E" w:rsidRPr="00F3542E">
        <w:t xml:space="preserve">due to low </w:t>
      </w:r>
      <w:r>
        <w:t xml:space="preserve">community </w:t>
      </w:r>
      <w:r w:rsidR="00F3542E" w:rsidRPr="00F3542E">
        <w:t>prevalence</w:t>
      </w:r>
      <w:r>
        <w:t xml:space="preserve"> and therefore lower risk</w:t>
      </w:r>
      <w:r w:rsidR="00F3542E">
        <w:t>.</w:t>
      </w:r>
      <w:r w:rsidR="00F3542E" w:rsidRPr="00F3542E">
        <w:t xml:space="preserve"> </w:t>
      </w:r>
      <w:r w:rsidR="00F3542E">
        <w:t>H</w:t>
      </w:r>
      <w:r w:rsidR="00F3542E" w:rsidRPr="00F3542E">
        <w:t xml:space="preserve">owever pausing shielding does not mean we should stop identifying people at the highest risk. Public Health Scotland (PHS) will continue to update the current shielding list, adding or removing people </w:t>
      </w:r>
      <w:r w:rsidR="00863036">
        <w:t>based on information received from the NHS Boards.</w:t>
      </w:r>
      <w:r w:rsidR="00F3542E">
        <w:t xml:space="preserve"> We will also continue to write </w:t>
      </w:r>
      <w:r>
        <w:t>to people who are newly added or identified for removal.</w:t>
      </w:r>
      <w:r w:rsidR="00F3542E" w:rsidRPr="00F3542E">
        <w:t xml:space="preserve"> This may be necessary for several reasons:</w:t>
      </w:r>
    </w:p>
    <w:p w:rsidR="00F3542E" w:rsidRPr="00F3542E" w:rsidRDefault="00F3542E" w:rsidP="00F3542E">
      <w:pPr>
        <w:pStyle w:val="NumberedBodyParagraph"/>
        <w:numPr>
          <w:ilvl w:val="0"/>
          <w:numId w:val="10"/>
        </w:numPr>
      </w:pPr>
      <w:r w:rsidRPr="00F3542E">
        <w:t>To inform individuals whose risk is newly identified that they are at high</w:t>
      </w:r>
      <w:r w:rsidR="000755C2">
        <w:t>est</w:t>
      </w:r>
      <w:r w:rsidRPr="00F3542E">
        <w:t xml:space="preserve"> risk from Covid, and to allow them to register with the SMS service for information and updates to advice. This will be done through a Chief Medical Officer (CMO) letter;</w:t>
      </w:r>
    </w:p>
    <w:p w:rsidR="00F3542E" w:rsidRPr="00F3542E" w:rsidRDefault="00F3542E" w:rsidP="00F3542E">
      <w:pPr>
        <w:pStyle w:val="NumberedBodyParagraph"/>
        <w:numPr>
          <w:ilvl w:val="0"/>
          <w:numId w:val="10"/>
        </w:numPr>
      </w:pPr>
      <w:r w:rsidRPr="00F3542E">
        <w:t xml:space="preserve">To remove people from the list who no longer need to be on the shielding list. </w:t>
      </w:r>
      <w:r w:rsidR="005C5C8E">
        <w:t>A l</w:t>
      </w:r>
      <w:r w:rsidRPr="00F3542E">
        <w:t>etter confirming removal will be sent to individuals after clinicians have agreed it i</w:t>
      </w:r>
      <w:r w:rsidR="00206EFA">
        <w:t>n consultation with the patient;</w:t>
      </w:r>
    </w:p>
    <w:p w:rsidR="00F3542E" w:rsidRPr="00F3542E" w:rsidRDefault="00F3542E" w:rsidP="00F3542E">
      <w:pPr>
        <w:pStyle w:val="NumberedBodyParagraph"/>
        <w:numPr>
          <w:ilvl w:val="0"/>
          <w:numId w:val="10"/>
        </w:numPr>
      </w:pPr>
      <w:r w:rsidRPr="00F3542E">
        <w:lastRenderedPageBreak/>
        <w:t>To remove people who have died;</w:t>
      </w:r>
    </w:p>
    <w:p w:rsidR="00F3542E" w:rsidRDefault="00F3542E" w:rsidP="00F3542E">
      <w:pPr>
        <w:pStyle w:val="NumberedBodyParagraph"/>
        <w:numPr>
          <w:ilvl w:val="0"/>
          <w:numId w:val="10"/>
        </w:numPr>
      </w:pPr>
      <w:r w:rsidRPr="00F3542E">
        <w:t>To</w:t>
      </w:r>
      <w:r w:rsidR="002B4E59">
        <w:t xml:space="preserve"> be able to</w:t>
      </w:r>
      <w:r w:rsidRPr="00F3542E">
        <w:t xml:space="preserve"> quickly contact individuals who are at high</w:t>
      </w:r>
      <w:r w:rsidR="000755C2">
        <w:t>est</w:t>
      </w:r>
      <w:r w:rsidRPr="00F3542E">
        <w:t xml:space="preserve"> risk in the event of local or national increases in prevalence, and rapidly share their data with partn</w:t>
      </w:r>
      <w:r w:rsidR="00206EFA">
        <w:t>ers who need to provide support;</w:t>
      </w:r>
      <w:r w:rsidRPr="00F3542E">
        <w:t xml:space="preserve"> </w:t>
      </w:r>
    </w:p>
    <w:p w:rsidR="002B4E59" w:rsidRPr="002B4E59" w:rsidRDefault="002B4E59" w:rsidP="002B4E59">
      <w:pPr>
        <w:pStyle w:val="ListParagraph"/>
        <w:numPr>
          <w:ilvl w:val="0"/>
          <w:numId w:val="10"/>
        </w:numPr>
        <w:rPr>
          <w:rFonts w:ascii="Arial" w:eastAsia="Arial" w:hAnsi="Arial" w:cs="Arial"/>
          <w:noProof/>
          <w:sz w:val="24"/>
          <w:szCs w:val="24"/>
          <w:lang w:val="en-GB"/>
        </w:rPr>
      </w:pPr>
      <w:r w:rsidRPr="002B4E59">
        <w:rPr>
          <w:rFonts w:ascii="Arial" w:eastAsia="Arial" w:hAnsi="Arial" w:cs="Arial"/>
          <w:noProof/>
          <w:sz w:val="24"/>
          <w:szCs w:val="24"/>
          <w:lang w:val="en-GB"/>
        </w:rPr>
        <w:t>To enable processes for modification to the Shielding list where new evidence of clinical risk groups appear.</w:t>
      </w:r>
    </w:p>
    <w:p w:rsidR="7394DDE2" w:rsidRPr="00F3542E" w:rsidRDefault="7394DDE2" w:rsidP="00082E28">
      <w:pPr>
        <w:pStyle w:val="Heading2"/>
        <w:rPr>
          <w:rFonts w:ascii="Arial" w:eastAsiaTheme="minorEastAsia" w:hAnsi="Arial" w:cs="Arial"/>
          <w:noProof/>
          <w:sz w:val="24"/>
          <w:szCs w:val="24"/>
          <w:lang w:val="en-GB"/>
        </w:rPr>
      </w:pPr>
      <w:r w:rsidRPr="00F3542E">
        <w:rPr>
          <w:rFonts w:ascii="Arial" w:hAnsi="Arial" w:cs="Arial"/>
          <w:noProof/>
          <w:sz w:val="24"/>
          <w:szCs w:val="24"/>
          <w:lang w:val="en-GB"/>
        </w:rPr>
        <w:t>The role of the Scottish Government</w:t>
      </w:r>
    </w:p>
    <w:p w:rsidR="7394DDE2" w:rsidRPr="00F3542E" w:rsidRDefault="7394DDE2" w:rsidP="00170651">
      <w:pPr>
        <w:pStyle w:val="NumberedBodyParagraph"/>
      </w:pPr>
      <w:r w:rsidRPr="00F3542E">
        <w:t>The Scottish Government has overall responsibility for the shielding programme.</w:t>
      </w:r>
      <w:r w:rsidR="270426B0" w:rsidRPr="00F3542E">
        <w:t xml:space="preserve">  The </w:t>
      </w:r>
      <w:r w:rsidR="00F3542E" w:rsidRPr="00F3542E">
        <w:t>CMO</w:t>
      </w:r>
      <w:r w:rsidR="270426B0" w:rsidRPr="00F3542E">
        <w:t xml:space="preserve"> advises on the conditions and diseases which put people at high</w:t>
      </w:r>
      <w:r w:rsidR="00206EFA">
        <w:t>er</w:t>
      </w:r>
      <w:r w:rsidR="270426B0" w:rsidRPr="00F3542E">
        <w:t xml:space="preserve"> risk from Co</w:t>
      </w:r>
      <w:r w:rsidR="5F9F621B" w:rsidRPr="00F3542E">
        <w:t>vid-19</w:t>
      </w:r>
      <w:r w:rsidR="1ED9D74C" w:rsidRPr="00F3542E">
        <w:t>.  The Scottish Government, as part of its overall responsibility, liaises with partner organisations to ensure that they receive the information the</w:t>
      </w:r>
      <w:r w:rsidR="614E4095" w:rsidRPr="00F3542E">
        <w:t>y</w:t>
      </w:r>
      <w:r w:rsidR="1ED9D74C" w:rsidRPr="00F3542E">
        <w:t xml:space="preserve"> need to carry out their</w:t>
      </w:r>
      <w:r w:rsidR="08ED1A44" w:rsidRPr="00F3542E">
        <w:t xml:space="preserve"> role</w:t>
      </w:r>
      <w:r w:rsidR="0D08629D" w:rsidRPr="00F3542E">
        <w:t xml:space="preserve"> in shielding.  The Scottish Government does not have access to the personal data of people who are shielding.  </w:t>
      </w:r>
    </w:p>
    <w:p w:rsidR="00C51764" w:rsidRPr="00F3542E" w:rsidRDefault="72387865" w:rsidP="00082E28">
      <w:pPr>
        <w:pStyle w:val="Heading2"/>
        <w:rPr>
          <w:rFonts w:ascii="Arial" w:eastAsiaTheme="minorEastAsia" w:hAnsi="Arial" w:cs="Arial"/>
          <w:noProof/>
          <w:sz w:val="24"/>
          <w:szCs w:val="24"/>
          <w:lang w:val="en-GB"/>
        </w:rPr>
      </w:pPr>
      <w:r w:rsidRPr="00F3542E">
        <w:rPr>
          <w:rFonts w:ascii="Arial" w:hAnsi="Arial" w:cs="Arial"/>
          <w:noProof/>
          <w:sz w:val="24"/>
          <w:szCs w:val="24"/>
          <w:lang w:val="en-GB"/>
        </w:rPr>
        <w:t>The role of Public Health Scotland</w:t>
      </w:r>
    </w:p>
    <w:p w:rsidR="00C51764" w:rsidRPr="00F3542E" w:rsidRDefault="72387865" w:rsidP="00170651">
      <w:pPr>
        <w:pStyle w:val="NumberedBodyParagraph"/>
      </w:pPr>
      <w:r w:rsidRPr="00F3542E">
        <w:t xml:space="preserve">PHS receives information from Health Board shielding teams about people who have been advised to shield locally, either by GP practices or secondary care departments.  </w:t>
      </w:r>
    </w:p>
    <w:p w:rsidR="00F3542E" w:rsidRPr="00F3542E" w:rsidRDefault="72387865" w:rsidP="00F3542E">
      <w:pPr>
        <w:pStyle w:val="NumberedBodyParagraph"/>
      </w:pPr>
      <w:r w:rsidRPr="00F3542E">
        <w:t xml:space="preserve">PHS also receives information from Health Board shielding teams about people </w:t>
      </w:r>
      <w:r w:rsidR="00F3542E">
        <w:t>who, further to agreement between clinician and patient, have been removed from the shielding list.</w:t>
      </w:r>
    </w:p>
    <w:p w:rsidR="00C51764" w:rsidRPr="00F3542E" w:rsidRDefault="00863036" w:rsidP="00A17ABB">
      <w:pPr>
        <w:pStyle w:val="Heading3"/>
        <w:rPr>
          <w:rFonts w:ascii="Arial" w:hAnsi="Arial" w:cs="Arial"/>
          <w:i w:val="0"/>
          <w:color w:val="2F5496" w:themeColor="accent1" w:themeShade="BF"/>
        </w:rPr>
      </w:pPr>
      <w:r>
        <w:rPr>
          <w:rFonts w:ascii="Arial" w:hAnsi="Arial" w:cs="Arial"/>
          <w:i w:val="0"/>
          <w:color w:val="2F5496" w:themeColor="accent1" w:themeShade="BF"/>
        </w:rPr>
        <w:tab/>
      </w:r>
      <w:r w:rsidR="72387865" w:rsidRPr="00F3542E">
        <w:rPr>
          <w:rFonts w:ascii="Arial" w:hAnsi="Arial" w:cs="Arial"/>
          <w:i w:val="0"/>
          <w:color w:val="2F5496" w:themeColor="accent1" w:themeShade="BF"/>
        </w:rPr>
        <w:t>Maintenance of shielding list</w:t>
      </w:r>
    </w:p>
    <w:p w:rsidR="00C51764" w:rsidRPr="00F3542E" w:rsidRDefault="72387865" w:rsidP="00170651">
      <w:pPr>
        <w:pStyle w:val="NumberedBodyParagraph"/>
      </w:pPr>
      <w:r w:rsidRPr="00F3542E">
        <w:t xml:space="preserve">PHS collates the details of the people who have been advised to </w:t>
      </w:r>
      <w:r w:rsidR="00F3542E">
        <w:t>shield into a master shielding</w:t>
      </w:r>
      <w:r w:rsidRPr="00F3542E">
        <w:t xml:space="preserve"> list.  This involves checks for duplicate entries and for deaths.  </w:t>
      </w:r>
    </w:p>
    <w:p w:rsidR="00C51764" w:rsidRPr="00F3542E" w:rsidRDefault="72387865" w:rsidP="00170651">
      <w:pPr>
        <w:pStyle w:val="NumberedBodyParagraph"/>
      </w:pPr>
      <w:r w:rsidRPr="00F3542E">
        <w:t xml:space="preserve">PHS receives a weekly update from </w:t>
      </w:r>
      <w:r w:rsidR="005C5C8E">
        <w:t xml:space="preserve">the </w:t>
      </w:r>
      <w:r w:rsidRPr="00F3542E">
        <w:t>National Re</w:t>
      </w:r>
      <w:r w:rsidR="5F017949" w:rsidRPr="00F3542E">
        <w:t>cord</w:t>
      </w:r>
      <w:r w:rsidRPr="00F3542E">
        <w:t>s of Scotland’s Register of Deaths, checks the shielding list against it and adds a flag against the name of any people who are known to have died.  Due to time lags in reporting deaths and data quality, there will be a number of people on the shielding list at any time who have died and have not been identified as such.</w:t>
      </w:r>
    </w:p>
    <w:p w:rsidR="00C51764" w:rsidRPr="00F3542E" w:rsidRDefault="72387865" w:rsidP="00170651">
      <w:pPr>
        <w:pStyle w:val="NumberedBodyParagraph"/>
      </w:pPr>
      <w:r w:rsidRPr="00F3542E">
        <w:t xml:space="preserve">PHS also adds flags to the entries for any people who are no longer advised to shield.  </w:t>
      </w:r>
    </w:p>
    <w:p w:rsidR="00C51764" w:rsidRPr="00863036" w:rsidRDefault="00863036" w:rsidP="00A17ABB">
      <w:pPr>
        <w:pStyle w:val="Heading3"/>
        <w:rPr>
          <w:rFonts w:ascii="Arial" w:hAnsi="Arial" w:cs="Arial"/>
          <w:i w:val="0"/>
        </w:rPr>
      </w:pPr>
      <w:r>
        <w:rPr>
          <w:rFonts w:ascii="Arial" w:hAnsi="Arial" w:cs="Arial"/>
        </w:rPr>
        <w:tab/>
      </w:r>
      <w:r w:rsidR="72387865" w:rsidRPr="00863036">
        <w:rPr>
          <w:rFonts w:ascii="Arial" w:hAnsi="Arial" w:cs="Arial"/>
          <w:i w:val="0"/>
          <w:color w:val="2F5496" w:themeColor="accent1" w:themeShade="BF"/>
        </w:rPr>
        <w:t xml:space="preserve">Distribution of shielding list  </w:t>
      </w:r>
    </w:p>
    <w:p w:rsidR="00F3542E" w:rsidRPr="00F3542E" w:rsidRDefault="00F3542E" w:rsidP="00F3542E">
      <w:pPr>
        <w:pStyle w:val="NumberedBodyParagraph"/>
      </w:pPr>
      <w:r w:rsidRPr="00F3542E">
        <w:t>PHS sends data from the shielding list to the following partner organisations on  a regular basis:</w:t>
      </w:r>
    </w:p>
    <w:p w:rsidR="00F3542E" w:rsidRPr="00F3542E" w:rsidRDefault="00F3542E" w:rsidP="00F3542E">
      <w:pPr>
        <w:pStyle w:val="NumberedBodyParagraph"/>
        <w:numPr>
          <w:ilvl w:val="0"/>
          <w:numId w:val="11"/>
        </w:numPr>
        <w:spacing w:after="0" w:line="240" w:lineRule="auto"/>
        <w:ind w:left="714" w:hanging="357"/>
        <w:rPr>
          <w:rFonts w:eastAsiaTheme="minorEastAsia"/>
        </w:rPr>
      </w:pPr>
      <w:r w:rsidRPr="00F3542E">
        <w:t>NHS National Services Scotland;</w:t>
      </w:r>
    </w:p>
    <w:p w:rsidR="00F3542E" w:rsidRPr="00F3542E" w:rsidRDefault="005C5C8E" w:rsidP="00F3542E">
      <w:pPr>
        <w:pStyle w:val="NumberedBodyParagraph"/>
        <w:numPr>
          <w:ilvl w:val="0"/>
          <w:numId w:val="11"/>
        </w:numPr>
        <w:spacing w:after="0" w:line="240" w:lineRule="auto"/>
        <w:ind w:left="714" w:hanging="357"/>
      </w:pPr>
      <w:r>
        <w:t>NES Digital Service</w:t>
      </w:r>
      <w:r w:rsidR="00F3542E" w:rsidRPr="00F3542E">
        <w:t xml:space="preserve"> (part of NHS National Education for Scotland);</w:t>
      </w:r>
    </w:p>
    <w:p w:rsidR="00F3542E" w:rsidRPr="00F3542E" w:rsidRDefault="00F3542E" w:rsidP="00F3542E">
      <w:pPr>
        <w:pStyle w:val="NumberedBodyParagraph"/>
        <w:numPr>
          <w:ilvl w:val="0"/>
          <w:numId w:val="11"/>
        </w:numPr>
        <w:spacing w:after="0" w:line="240" w:lineRule="auto"/>
        <w:ind w:left="714" w:hanging="357"/>
      </w:pPr>
      <w:r w:rsidRPr="00F3542E">
        <w:lastRenderedPageBreak/>
        <w:t xml:space="preserve">Territorial Health Boards; </w:t>
      </w:r>
    </w:p>
    <w:p w:rsidR="00F3542E" w:rsidRDefault="00F3542E" w:rsidP="00206EFA">
      <w:pPr>
        <w:pStyle w:val="NumberedBodyParagraph"/>
        <w:numPr>
          <w:ilvl w:val="0"/>
          <w:numId w:val="11"/>
        </w:numPr>
        <w:spacing w:after="0" w:line="240" w:lineRule="auto"/>
        <w:ind w:left="714" w:hanging="357"/>
      </w:pPr>
      <w:r w:rsidRPr="00F3542E">
        <w:t>Local authorities.</w:t>
      </w:r>
    </w:p>
    <w:p w:rsidR="00206EFA" w:rsidRPr="00F3542E" w:rsidRDefault="00206EFA" w:rsidP="00206EFA">
      <w:pPr>
        <w:pStyle w:val="NumberedBodyParagraph"/>
        <w:numPr>
          <w:ilvl w:val="0"/>
          <w:numId w:val="0"/>
        </w:numPr>
        <w:spacing w:after="0" w:line="240" w:lineRule="auto"/>
        <w:ind w:left="714"/>
      </w:pPr>
    </w:p>
    <w:p w:rsidR="002B4E59" w:rsidRPr="00950632" w:rsidRDefault="00F3542E" w:rsidP="002B4E59">
      <w:pPr>
        <w:pStyle w:val="NumberedBodyParagraph"/>
      </w:pPr>
      <w:r w:rsidRPr="00950632">
        <w:t xml:space="preserve">PHS will provide a list of the CHI numbers </w:t>
      </w:r>
      <w:r w:rsidR="00206EFA">
        <w:t xml:space="preserve">and status for all </w:t>
      </w:r>
      <w:r w:rsidRPr="00950632">
        <w:t xml:space="preserve">people on the shielding list to the GP IT team in NSS.  This list is then provided to EMIS and Vision.  </w:t>
      </w:r>
    </w:p>
    <w:p w:rsidR="00F3542E" w:rsidRPr="00950632" w:rsidRDefault="002B4E59" w:rsidP="002B4E59">
      <w:pPr>
        <w:pStyle w:val="NumberedBodyParagraph"/>
      </w:pPr>
      <w:r w:rsidRPr="00950632">
        <w:t>The GP Practice dashboard will be mantained and updated every 2 weeks.</w:t>
      </w:r>
    </w:p>
    <w:p w:rsidR="00C51764" w:rsidRPr="00950632" w:rsidRDefault="07422813" w:rsidP="00082E28">
      <w:pPr>
        <w:pStyle w:val="Heading2"/>
        <w:rPr>
          <w:rFonts w:ascii="Arial" w:eastAsiaTheme="minorEastAsia" w:hAnsi="Arial" w:cs="Arial"/>
          <w:noProof/>
          <w:sz w:val="24"/>
          <w:szCs w:val="24"/>
          <w:lang w:val="en-GB"/>
        </w:rPr>
      </w:pPr>
      <w:r w:rsidRPr="00950632">
        <w:rPr>
          <w:rFonts w:ascii="Arial" w:hAnsi="Arial" w:cs="Arial"/>
          <w:noProof/>
          <w:sz w:val="24"/>
          <w:szCs w:val="24"/>
          <w:lang w:val="en-GB"/>
        </w:rPr>
        <w:t xml:space="preserve">The Role of </w:t>
      </w:r>
      <w:r w:rsidR="00863036" w:rsidRPr="00950632">
        <w:rPr>
          <w:rFonts w:ascii="Arial" w:hAnsi="Arial" w:cs="Arial"/>
          <w:noProof/>
          <w:sz w:val="24"/>
          <w:szCs w:val="24"/>
          <w:lang w:val="en-GB"/>
        </w:rPr>
        <w:t>NHS National Services Scotlan.</w:t>
      </w:r>
    </w:p>
    <w:p w:rsidR="00C51764" w:rsidRPr="00950632" w:rsidRDefault="4EC595D9" w:rsidP="002B4E59">
      <w:pPr>
        <w:pStyle w:val="NumberedBodyParagraph"/>
      </w:pPr>
      <w:r w:rsidRPr="00950632">
        <w:t>NHS National Services Scotland (NSS) issues letters on behalf of the CMO</w:t>
      </w:r>
      <w:r w:rsidR="00863036" w:rsidRPr="00950632">
        <w:t>.</w:t>
      </w:r>
    </w:p>
    <w:p w:rsidR="00C51764" w:rsidRPr="00F3542E" w:rsidRDefault="348887FA" w:rsidP="00082E28">
      <w:pPr>
        <w:pStyle w:val="Heading2"/>
        <w:rPr>
          <w:rFonts w:ascii="Arial" w:eastAsiaTheme="minorEastAsia" w:hAnsi="Arial" w:cs="Arial"/>
          <w:noProof/>
          <w:sz w:val="24"/>
          <w:szCs w:val="24"/>
          <w:lang w:val="en-GB"/>
        </w:rPr>
      </w:pPr>
      <w:r w:rsidRPr="00F3542E">
        <w:rPr>
          <w:rFonts w:ascii="Arial" w:hAnsi="Arial" w:cs="Arial"/>
          <w:noProof/>
          <w:sz w:val="24"/>
          <w:szCs w:val="24"/>
          <w:lang w:val="en-GB"/>
        </w:rPr>
        <w:t>The Role of NHS National Education for Scotland</w:t>
      </w:r>
    </w:p>
    <w:p w:rsidR="00C51764" w:rsidRPr="00F3542E" w:rsidRDefault="348887FA" w:rsidP="7F32CD42">
      <w:pPr>
        <w:pStyle w:val="NumberedBodyParagraph"/>
      </w:pPr>
      <w:r w:rsidRPr="00F3542E">
        <w:t xml:space="preserve">NHS National Education for Scotland (NES) carries out the following </w:t>
      </w:r>
      <w:r w:rsidR="00688D15" w:rsidRPr="00F3542E">
        <w:t>functions:</w:t>
      </w:r>
    </w:p>
    <w:p w:rsidR="00C51764" w:rsidRPr="00F3542E" w:rsidRDefault="00688D15" w:rsidP="7C9F0DF2">
      <w:pPr>
        <w:pStyle w:val="ListParagraph"/>
        <w:numPr>
          <w:ilvl w:val="0"/>
          <w:numId w:val="2"/>
        </w:numPr>
        <w:rPr>
          <w:rFonts w:ascii="Arial" w:eastAsiaTheme="minorEastAsia" w:hAnsi="Arial" w:cs="Arial"/>
          <w:noProof/>
          <w:sz w:val="24"/>
          <w:szCs w:val="24"/>
          <w:lang w:val="en-GB"/>
        </w:rPr>
      </w:pPr>
      <w:r w:rsidRPr="00F3542E">
        <w:rPr>
          <w:rFonts w:ascii="Arial" w:eastAsia="Arial" w:hAnsi="Arial" w:cs="Arial"/>
          <w:noProof/>
          <w:sz w:val="24"/>
          <w:szCs w:val="24"/>
          <w:lang w:val="en-GB"/>
        </w:rPr>
        <w:t>It operates the SMS service for shielding people</w:t>
      </w:r>
      <w:r w:rsidR="4532BBD9" w:rsidRPr="00F3542E">
        <w:rPr>
          <w:rFonts w:ascii="Arial" w:eastAsia="Arial" w:hAnsi="Arial" w:cs="Arial"/>
          <w:noProof/>
          <w:sz w:val="24"/>
          <w:szCs w:val="24"/>
          <w:lang w:val="en-GB"/>
        </w:rPr>
        <w:t>;</w:t>
      </w:r>
    </w:p>
    <w:p w:rsidR="00C51764" w:rsidRPr="00F3542E" w:rsidRDefault="5BA28A7C" w:rsidP="7C9F0DF2">
      <w:pPr>
        <w:pStyle w:val="ListParagraph"/>
        <w:numPr>
          <w:ilvl w:val="0"/>
          <w:numId w:val="2"/>
        </w:numPr>
        <w:rPr>
          <w:rFonts w:ascii="Arial" w:hAnsi="Arial" w:cs="Arial"/>
          <w:noProof/>
          <w:sz w:val="24"/>
          <w:szCs w:val="24"/>
          <w:lang w:val="en-GB"/>
        </w:rPr>
      </w:pPr>
      <w:r w:rsidRPr="00F3542E">
        <w:rPr>
          <w:rFonts w:ascii="Arial" w:eastAsia="Arial" w:hAnsi="Arial" w:cs="Arial"/>
          <w:noProof/>
          <w:sz w:val="24"/>
          <w:szCs w:val="24"/>
          <w:lang w:val="en-GB"/>
        </w:rPr>
        <w:t xml:space="preserve">It shares the data of people who have requested priority online delivery booking with supermarkets. </w:t>
      </w:r>
      <w:r w:rsidR="00F3542E" w:rsidRPr="00F3542E">
        <w:rPr>
          <w:rFonts w:ascii="Arial" w:eastAsia="Arial" w:hAnsi="Arial" w:cs="Arial"/>
          <w:noProof/>
          <w:sz w:val="24"/>
          <w:szCs w:val="24"/>
          <w:lang w:val="en-GB"/>
        </w:rPr>
        <w:t>Registration for this service ends 31 July but the priority will continue</w:t>
      </w:r>
      <w:r w:rsidR="00F3542E">
        <w:rPr>
          <w:rFonts w:ascii="Arial" w:eastAsia="Arial" w:hAnsi="Arial" w:cs="Arial"/>
          <w:noProof/>
          <w:sz w:val="24"/>
          <w:szCs w:val="24"/>
          <w:lang w:val="en-GB"/>
        </w:rPr>
        <w:t xml:space="preserve"> for a few months.</w:t>
      </w:r>
    </w:p>
    <w:p w:rsidR="00C51764" w:rsidRPr="00F3542E" w:rsidRDefault="5BA28A7C" w:rsidP="00082E28">
      <w:pPr>
        <w:pStyle w:val="Heading2"/>
        <w:rPr>
          <w:rFonts w:ascii="Arial" w:eastAsiaTheme="minorEastAsia" w:hAnsi="Arial" w:cs="Arial"/>
          <w:noProof/>
          <w:sz w:val="24"/>
          <w:szCs w:val="24"/>
          <w:lang w:val="en-GB"/>
        </w:rPr>
      </w:pPr>
      <w:r w:rsidRPr="00F3542E">
        <w:rPr>
          <w:rFonts w:ascii="Arial" w:hAnsi="Arial" w:cs="Arial"/>
          <w:noProof/>
          <w:sz w:val="24"/>
          <w:szCs w:val="24"/>
          <w:lang w:val="en-GB"/>
        </w:rPr>
        <w:t>The Role of Health Boards</w:t>
      </w:r>
    </w:p>
    <w:p w:rsidR="00C51764" w:rsidRPr="00F3542E" w:rsidRDefault="0676BA5D" w:rsidP="00170651">
      <w:pPr>
        <w:pStyle w:val="NumberedBodyParagraph"/>
      </w:pPr>
      <w:r w:rsidRPr="00F3542E">
        <w:t xml:space="preserve">Health Boards have a leading role in providing health care to people who are at highest risk from Covid-19.  </w:t>
      </w:r>
      <w:r w:rsidR="00F3542E">
        <w:t>Health Board shielding t</w:t>
      </w:r>
      <w:r w:rsidR="7B853C10" w:rsidRPr="00F3542E">
        <w:t>eam must:</w:t>
      </w:r>
    </w:p>
    <w:p w:rsidR="00C51764" w:rsidRPr="00F3542E" w:rsidRDefault="7B853C10" w:rsidP="7C9F0DF2">
      <w:pPr>
        <w:pStyle w:val="ListParagraph"/>
        <w:numPr>
          <w:ilvl w:val="0"/>
          <w:numId w:val="1"/>
        </w:numPr>
        <w:rPr>
          <w:rFonts w:ascii="Arial" w:eastAsiaTheme="minorEastAsia" w:hAnsi="Arial" w:cs="Arial"/>
          <w:noProof/>
          <w:sz w:val="24"/>
          <w:szCs w:val="24"/>
          <w:lang w:val="en-GB"/>
        </w:rPr>
      </w:pPr>
      <w:r w:rsidRPr="00F3542E">
        <w:rPr>
          <w:rFonts w:ascii="Arial" w:eastAsia="Arial" w:hAnsi="Arial" w:cs="Arial"/>
          <w:noProof/>
          <w:sz w:val="24"/>
          <w:szCs w:val="24"/>
          <w:lang w:val="en-GB"/>
        </w:rPr>
        <w:t>Collate the details of people identified as at highest risk by their GP practices and hospital departments;</w:t>
      </w:r>
    </w:p>
    <w:p w:rsidR="00F3542E" w:rsidRPr="00F3542E" w:rsidRDefault="00F3542E" w:rsidP="00F3542E">
      <w:pPr>
        <w:pStyle w:val="ListParagraph"/>
        <w:numPr>
          <w:ilvl w:val="0"/>
          <w:numId w:val="1"/>
        </w:numPr>
        <w:rPr>
          <w:rFonts w:ascii="Arial" w:eastAsiaTheme="minorEastAsia" w:hAnsi="Arial" w:cs="Arial"/>
          <w:noProof/>
          <w:sz w:val="24"/>
          <w:szCs w:val="24"/>
          <w:lang w:val="en-GB"/>
        </w:rPr>
      </w:pPr>
      <w:r w:rsidRPr="00F3542E">
        <w:rPr>
          <w:rFonts w:ascii="Arial" w:eastAsiaTheme="minorEastAsia" w:hAnsi="Arial" w:cs="Arial"/>
          <w:noProof/>
          <w:sz w:val="24"/>
          <w:szCs w:val="24"/>
          <w:lang w:val="en-GB"/>
        </w:rPr>
        <w:t>Collate the details of people that have been removed from the shielding list after clinicians have agreed it in consultation with the patient;</w:t>
      </w:r>
    </w:p>
    <w:p w:rsidR="00C51764" w:rsidRPr="00F3542E" w:rsidRDefault="7B853C10" w:rsidP="7C9F0DF2">
      <w:pPr>
        <w:pStyle w:val="ListParagraph"/>
        <w:numPr>
          <w:ilvl w:val="0"/>
          <w:numId w:val="1"/>
        </w:numPr>
        <w:rPr>
          <w:rFonts w:ascii="Arial" w:hAnsi="Arial" w:cs="Arial"/>
          <w:noProof/>
          <w:sz w:val="24"/>
          <w:szCs w:val="24"/>
          <w:lang w:val="en-GB"/>
        </w:rPr>
      </w:pPr>
      <w:r w:rsidRPr="00F3542E">
        <w:rPr>
          <w:rFonts w:ascii="Arial" w:eastAsia="Arial" w:hAnsi="Arial" w:cs="Arial"/>
          <w:noProof/>
          <w:sz w:val="24"/>
          <w:szCs w:val="24"/>
          <w:lang w:val="en-GB"/>
        </w:rPr>
        <w:t xml:space="preserve">Provide the details of </w:t>
      </w:r>
      <w:r w:rsidR="00F3542E" w:rsidRPr="00F3542E">
        <w:rPr>
          <w:rFonts w:ascii="Arial" w:eastAsia="Arial" w:hAnsi="Arial" w:cs="Arial"/>
          <w:noProof/>
          <w:sz w:val="24"/>
          <w:szCs w:val="24"/>
          <w:lang w:val="en-GB"/>
        </w:rPr>
        <w:t>people identified as at the hi</w:t>
      </w:r>
      <w:r w:rsidR="00F3542E">
        <w:rPr>
          <w:rFonts w:ascii="Arial" w:eastAsia="Arial" w:hAnsi="Arial" w:cs="Arial"/>
          <w:noProof/>
          <w:sz w:val="24"/>
          <w:szCs w:val="24"/>
          <w:lang w:val="en-GB"/>
        </w:rPr>
        <w:t>g</w:t>
      </w:r>
      <w:r w:rsidR="00F3542E" w:rsidRPr="00F3542E">
        <w:rPr>
          <w:rFonts w:ascii="Arial" w:eastAsia="Arial" w:hAnsi="Arial" w:cs="Arial"/>
          <w:noProof/>
          <w:sz w:val="24"/>
          <w:szCs w:val="24"/>
          <w:lang w:val="en-GB"/>
        </w:rPr>
        <w:t xml:space="preserve">hest risk and those removed </w:t>
      </w:r>
      <w:r w:rsidRPr="00F3542E">
        <w:rPr>
          <w:rFonts w:ascii="Arial" w:eastAsia="Arial" w:hAnsi="Arial" w:cs="Arial"/>
          <w:noProof/>
          <w:sz w:val="24"/>
          <w:szCs w:val="24"/>
          <w:lang w:val="en-GB"/>
        </w:rPr>
        <w:t xml:space="preserve"> to Public Health Scotland</w:t>
      </w:r>
      <w:r w:rsidR="000755C2">
        <w:rPr>
          <w:rFonts w:ascii="Arial" w:eastAsia="Arial" w:hAnsi="Arial" w:cs="Arial"/>
          <w:noProof/>
          <w:sz w:val="24"/>
          <w:szCs w:val="24"/>
          <w:lang w:val="en-GB"/>
        </w:rPr>
        <w:t>.</w:t>
      </w:r>
    </w:p>
    <w:p w:rsidR="00C51764" w:rsidRPr="00F3542E" w:rsidRDefault="3D03BF2C" w:rsidP="00170651">
      <w:pPr>
        <w:pStyle w:val="NumberedBodyParagraph"/>
      </w:pPr>
      <w:r w:rsidRPr="00F3542E">
        <w:t xml:space="preserve">Each Health Board must ensure that its GP practices and hospital departments know to send the details of any patients they have identified as at highest risk to the Health Board Shielding Team. </w:t>
      </w:r>
    </w:p>
    <w:p w:rsidR="00004ED2" w:rsidRDefault="00004ED2" w:rsidP="00082E28">
      <w:pPr>
        <w:pStyle w:val="Heading2"/>
        <w:rPr>
          <w:rFonts w:ascii="Arial" w:eastAsiaTheme="minorEastAsia" w:hAnsi="Arial" w:cs="Arial"/>
          <w:noProof/>
          <w:sz w:val="24"/>
          <w:szCs w:val="24"/>
          <w:lang w:val="en-GB"/>
        </w:rPr>
      </w:pPr>
      <w:r>
        <w:rPr>
          <w:rFonts w:ascii="Arial" w:eastAsiaTheme="minorEastAsia" w:hAnsi="Arial" w:cs="Arial"/>
          <w:noProof/>
          <w:sz w:val="24"/>
          <w:szCs w:val="24"/>
          <w:lang w:val="en-GB"/>
        </w:rPr>
        <w:t>Role of clinicians</w:t>
      </w:r>
    </w:p>
    <w:p w:rsidR="007432D6" w:rsidRDefault="00004ED2" w:rsidP="007432D6">
      <w:pPr>
        <w:pStyle w:val="NumberedBodyParagraph"/>
      </w:pPr>
      <w:r>
        <w:t xml:space="preserve">Clinicians </w:t>
      </w:r>
      <w:r w:rsidR="007432D6">
        <w:t xml:space="preserve">will continue to identify those who may be at the highest risk based on the current criteria. </w:t>
      </w:r>
    </w:p>
    <w:p w:rsidR="00004ED2" w:rsidRPr="002B4E59" w:rsidRDefault="007432D6" w:rsidP="00004ED2">
      <w:pPr>
        <w:pStyle w:val="NumberedBodyParagraph"/>
      </w:pPr>
      <w:r>
        <w:t>At the same time clinicians may remove people from the list where they believe someone has been identified in error or if they think that someone is no longer clinically at the highest risk.</w:t>
      </w:r>
      <w:r w:rsidRPr="007432D6">
        <w:t xml:space="preserve"> This should only ever be done in consultation with the patient and other clinicians where appropriate. </w:t>
      </w:r>
    </w:p>
    <w:p w:rsidR="00C51764" w:rsidRPr="00F3542E" w:rsidRDefault="74B5129A" w:rsidP="00082E28">
      <w:pPr>
        <w:pStyle w:val="Heading2"/>
        <w:rPr>
          <w:rFonts w:ascii="Arial" w:eastAsiaTheme="minorEastAsia" w:hAnsi="Arial" w:cs="Arial"/>
          <w:noProof/>
          <w:sz w:val="24"/>
          <w:szCs w:val="24"/>
          <w:lang w:val="en-GB"/>
        </w:rPr>
      </w:pPr>
      <w:r w:rsidRPr="00F3542E">
        <w:rPr>
          <w:rFonts w:ascii="Arial" w:hAnsi="Arial" w:cs="Arial"/>
          <w:noProof/>
          <w:sz w:val="24"/>
          <w:szCs w:val="24"/>
          <w:lang w:val="en-GB"/>
        </w:rPr>
        <w:lastRenderedPageBreak/>
        <w:t>Role of Local Authorities</w:t>
      </w:r>
    </w:p>
    <w:p w:rsidR="74B5129A" w:rsidRPr="00F3542E" w:rsidRDefault="74B5129A" w:rsidP="4E202D21">
      <w:pPr>
        <w:pStyle w:val="NumberedBodyParagraph"/>
      </w:pPr>
      <w:r w:rsidRPr="00F3542E">
        <w:t xml:space="preserve">Local authorities take the leading role in providing wider social support to people who are shielding.  </w:t>
      </w:r>
    </w:p>
    <w:p w:rsidR="00F3542E" w:rsidRPr="00F3542E" w:rsidRDefault="7FC563D4" w:rsidP="00E36132">
      <w:pPr>
        <w:pStyle w:val="NumberedBodyParagraph"/>
      </w:pPr>
      <w:r w:rsidRPr="00F3542E">
        <w:t xml:space="preserve">Public Health Scotland provides extracts from the shielding list to those local authorities which request it.  Some local authorities receive lists from their local Health Board as these lists include telephone numbers </w:t>
      </w:r>
      <w:r w:rsidR="09BEB0D1" w:rsidRPr="00F3542E">
        <w:t xml:space="preserve">from NHS systems. </w:t>
      </w:r>
    </w:p>
    <w:p w:rsidR="4E202D21" w:rsidRPr="00696EC6" w:rsidRDefault="00F3542E" w:rsidP="4E202D21">
      <w:pPr>
        <w:pStyle w:val="Heading2"/>
        <w:rPr>
          <w:rFonts w:ascii="Arial" w:hAnsi="Arial" w:cs="Arial"/>
          <w:sz w:val="24"/>
          <w:szCs w:val="24"/>
        </w:rPr>
      </w:pPr>
      <w:r w:rsidRPr="00696EC6">
        <w:rPr>
          <w:rFonts w:ascii="Arial" w:hAnsi="Arial" w:cs="Arial"/>
          <w:sz w:val="24"/>
          <w:szCs w:val="24"/>
        </w:rPr>
        <w:t>New data transfer schedule</w:t>
      </w:r>
    </w:p>
    <w:tbl>
      <w:tblPr>
        <w:tblStyle w:val="TableGrid"/>
        <w:tblW w:w="9360" w:type="dxa"/>
        <w:tblLayout w:type="fixed"/>
        <w:tblLook w:val="06A0"/>
      </w:tblPr>
      <w:tblGrid>
        <w:gridCol w:w="1620"/>
        <w:gridCol w:w="2061"/>
        <w:gridCol w:w="2693"/>
        <w:gridCol w:w="2986"/>
      </w:tblGrid>
      <w:tr w:rsidR="4E202D21" w:rsidRPr="00F3542E" w:rsidTr="00F3542E">
        <w:tc>
          <w:tcPr>
            <w:tcW w:w="1620" w:type="dxa"/>
          </w:tcPr>
          <w:p w:rsidR="3CE7642B" w:rsidRPr="00F3542E" w:rsidRDefault="3CE7642B" w:rsidP="4E202D21">
            <w:pPr>
              <w:spacing w:line="259" w:lineRule="auto"/>
              <w:rPr>
                <w:rFonts w:ascii="Arial" w:eastAsia="Arial" w:hAnsi="Arial" w:cs="Arial"/>
                <w:bCs/>
                <w:color w:val="2F5496" w:themeColor="accent1" w:themeShade="BF"/>
                <w:sz w:val="24"/>
                <w:szCs w:val="24"/>
              </w:rPr>
            </w:pPr>
            <w:r w:rsidRPr="00F3542E">
              <w:rPr>
                <w:rFonts w:ascii="Arial" w:eastAsia="Arial" w:hAnsi="Arial" w:cs="Arial"/>
                <w:bCs/>
                <w:color w:val="2F5496" w:themeColor="accent1" w:themeShade="BF"/>
                <w:sz w:val="24"/>
                <w:szCs w:val="24"/>
              </w:rPr>
              <w:t>Sent by</w:t>
            </w:r>
          </w:p>
        </w:tc>
        <w:tc>
          <w:tcPr>
            <w:tcW w:w="2061" w:type="dxa"/>
          </w:tcPr>
          <w:p w:rsidR="3CE7642B" w:rsidRPr="00F3542E" w:rsidRDefault="3CE7642B" w:rsidP="4E202D21">
            <w:pPr>
              <w:spacing w:line="259" w:lineRule="auto"/>
              <w:rPr>
                <w:rFonts w:ascii="Arial" w:eastAsia="Arial" w:hAnsi="Arial" w:cs="Arial"/>
                <w:bCs/>
                <w:color w:val="2F5496" w:themeColor="accent1" w:themeShade="BF"/>
                <w:sz w:val="24"/>
                <w:szCs w:val="24"/>
              </w:rPr>
            </w:pPr>
            <w:r w:rsidRPr="00F3542E">
              <w:rPr>
                <w:rFonts w:ascii="Arial" w:eastAsia="Arial" w:hAnsi="Arial" w:cs="Arial"/>
                <w:bCs/>
                <w:color w:val="2F5496" w:themeColor="accent1" w:themeShade="BF"/>
                <w:sz w:val="24"/>
                <w:szCs w:val="24"/>
              </w:rPr>
              <w:t>Received by</w:t>
            </w:r>
          </w:p>
        </w:tc>
        <w:tc>
          <w:tcPr>
            <w:tcW w:w="2693" w:type="dxa"/>
          </w:tcPr>
          <w:p w:rsidR="3CE7642B" w:rsidRPr="00F3542E" w:rsidRDefault="3CE7642B" w:rsidP="4E202D21">
            <w:pPr>
              <w:spacing w:line="259" w:lineRule="auto"/>
              <w:rPr>
                <w:rFonts w:ascii="Arial" w:eastAsia="Arial" w:hAnsi="Arial" w:cs="Arial"/>
                <w:bCs/>
                <w:color w:val="2F5496" w:themeColor="accent1" w:themeShade="BF"/>
                <w:sz w:val="24"/>
                <w:szCs w:val="24"/>
              </w:rPr>
            </w:pPr>
            <w:r w:rsidRPr="00F3542E">
              <w:rPr>
                <w:rFonts w:ascii="Arial" w:eastAsia="Arial" w:hAnsi="Arial" w:cs="Arial"/>
                <w:bCs/>
                <w:color w:val="2F5496" w:themeColor="accent1" w:themeShade="BF"/>
                <w:sz w:val="24"/>
                <w:szCs w:val="24"/>
              </w:rPr>
              <w:t>Data</w:t>
            </w:r>
          </w:p>
        </w:tc>
        <w:tc>
          <w:tcPr>
            <w:tcW w:w="2986" w:type="dxa"/>
          </w:tcPr>
          <w:p w:rsidR="3CE7642B" w:rsidRPr="00F3542E" w:rsidRDefault="3CE7642B" w:rsidP="4E202D21">
            <w:pPr>
              <w:rPr>
                <w:rFonts w:ascii="Arial" w:eastAsia="Arial" w:hAnsi="Arial" w:cs="Arial"/>
                <w:bCs/>
                <w:color w:val="2F5496" w:themeColor="accent1" w:themeShade="BF"/>
                <w:sz w:val="24"/>
                <w:szCs w:val="24"/>
              </w:rPr>
            </w:pPr>
            <w:r w:rsidRPr="00F3542E">
              <w:rPr>
                <w:rFonts w:ascii="Arial" w:eastAsia="Arial" w:hAnsi="Arial" w:cs="Arial"/>
                <w:bCs/>
                <w:color w:val="2F5496" w:themeColor="accent1" w:themeShade="BF"/>
                <w:sz w:val="24"/>
                <w:szCs w:val="24"/>
              </w:rPr>
              <w:t>Frequency</w:t>
            </w:r>
          </w:p>
        </w:tc>
      </w:tr>
      <w:tr w:rsidR="00FE5C4F" w:rsidRPr="00F3542E" w:rsidTr="00F3542E">
        <w:tc>
          <w:tcPr>
            <w:tcW w:w="1620" w:type="dxa"/>
          </w:tcPr>
          <w:p w:rsidR="00FE5C4F" w:rsidRDefault="00FE5C4F" w:rsidP="4E202D21">
            <w:pPr>
              <w:rPr>
                <w:rFonts w:ascii="Arial" w:eastAsia="Arial" w:hAnsi="Arial" w:cs="Arial"/>
                <w:color w:val="2F5496" w:themeColor="accent1" w:themeShade="BF"/>
                <w:sz w:val="24"/>
                <w:szCs w:val="24"/>
              </w:rPr>
            </w:pPr>
          </w:p>
          <w:p w:rsidR="00FE5C4F" w:rsidRPr="00F3542E" w:rsidRDefault="00FE5C4F" w:rsidP="4E202D21">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 xml:space="preserve">NHS Boards </w:t>
            </w:r>
          </w:p>
        </w:tc>
        <w:tc>
          <w:tcPr>
            <w:tcW w:w="2061" w:type="dxa"/>
          </w:tcPr>
          <w:p w:rsidR="00FE5C4F" w:rsidRDefault="00FE5C4F" w:rsidP="4E202D21">
            <w:pPr>
              <w:rPr>
                <w:rFonts w:ascii="Arial" w:eastAsia="Arial" w:hAnsi="Arial" w:cs="Arial"/>
                <w:color w:val="2F5496" w:themeColor="accent1" w:themeShade="BF"/>
                <w:sz w:val="24"/>
                <w:szCs w:val="24"/>
              </w:rPr>
            </w:pPr>
          </w:p>
          <w:p w:rsidR="00FE5C4F" w:rsidRPr="00F3542E" w:rsidRDefault="00FE5C4F" w:rsidP="4E202D21">
            <w:pPr>
              <w:rPr>
                <w:rFonts w:ascii="Arial" w:eastAsia="Arial" w:hAnsi="Arial" w:cs="Arial"/>
                <w:color w:val="2F5496" w:themeColor="accent1" w:themeShade="BF"/>
                <w:sz w:val="24"/>
                <w:szCs w:val="24"/>
              </w:rPr>
            </w:pPr>
            <w:r w:rsidRPr="00FE5C4F">
              <w:rPr>
                <w:rFonts w:ascii="Arial" w:eastAsia="Arial" w:hAnsi="Arial" w:cs="Arial"/>
                <w:color w:val="2F5496" w:themeColor="accent1" w:themeShade="BF"/>
                <w:sz w:val="24"/>
                <w:szCs w:val="24"/>
              </w:rPr>
              <w:t>Public Health Scotland</w:t>
            </w:r>
          </w:p>
        </w:tc>
        <w:tc>
          <w:tcPr>
            <w:tcW w:w="2693" w:type="dxa"/>
          </w:tcPr>
          <w:p w:rsidR="00FE5C4F" w:rsidRDefault="00FE5C4F" w:rsidP="00FE5C4F">
            <w:pPr>
              <w:rPr>
                <w:rFonts w:ascii="Arial" w:eastAsia="Arial" w:hAnsi="Arial" w:cs="Arial"/>
                <w:color w:val="2F5496" w:themeColor="accent1" w:themeShade="BF"/>
                <w:sz w:val="24"/>
                <w:szCs w:val="24"/>
              </w:rPr>
            </w:pPr>
          </w:p>
          <w:p w:rsidR="00FE5C4F" w:rsidRDefault="00FE5C4F" w:rsidP="00FE5C4F">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Details of people added to the list or removed</w:t>
            </w:r>
          </w:p>
          <w:p w:rsidR="00FE5C4F" w:rsidRPr="00F3542E" w:rsidRDefault="00FE5C4F" w:rsidP="00FE5C4F">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 xml:space="preserve"> </w:t>
            </w:r>
          </w:p>
        </w:tc>
        <w:tc>
          <w:tcPr>
            <w:tcW w:w="2986" w:type="dxa"/>
          </w:tcPr>
          <w:p w:rsidR="00FE5C4F" w:rsidRDefault="00FE5C4F" w:rsidP="00F3542E">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 xml:space="preserve">Ongoing process – deadline </w:t>
            </w:r>
            <w:r w:rsidR="002B4E59" w:rsidRPr="002B4E59">
              <w:rPr>
                <w:rFonts w:ascii="Arial" w:eastAsia="Arial" w:hAnsi="Arial" w:cs="Arial"/>
                <w:b/>
                <w:color w:val="2F5496" w:themeColor="accent1" w:themeShade="BF"/>
                <w:sz w:val="24"/>
                <w:szCs w:val="24"/>
              </w:rPr>
              <w:t xml:space="preserve">midday on </w:t>
            </w:r>
            <w:r w:rsidRPr="002B4E59">
              <w:rPr>
                <w:rFonts w:ascii="Arial" w:eastAsia="Arial" w:hAnsi="Arial" w:cs="Arial"/>
                <w:b/>
                <w:color w:val="2F5496" w:themeColor="accent1" w:themeShade="BF"/>
                <w:sz w:val="24"/>
                <w:szCs w:val="24"/>
              </w:rPr>
              <w:t>Thursday</w:t>
            </w:r>
            <w:r>
              <w:rPr>
                <w:rFonts w:ascii="Arial" w:eastAsia="Arial" w:hAnsi="Arial" w:cs="Arial"/>
                <w:color w:val="2F5496" w:themeColor="accent1" w:themeShade="BF"/>
                <w:sz w:val="24"/>
                <w:szCs w:val="24"/>
              </w:rPr>
              <w:t>:</w:t>
            </w:r>
          </w:p>
          <w:p w:rsidR="00FE5C4F" w:rsidRDefault="00FE5C4F" w:rsidP="00F3542E">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30 July</w:t>
            </w:r>
          </w:p>
          <w:p w:rsidR="00FE5C4F" w:rsidRDefault="00FE5C4F" w:rsidP="00F3542E">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13 -27 August</w:t>
            </w:r>
          </w:p>
          <w:p w:rsidR="00FE5C4F" w:rsidRPr="00F3542E" w:rsidRDefault="00FE5C4F" w:rsidP="00F3542E">
            <w:pPr>
              <w:rPr>
                <w:rFonts w:ascii="Arial" w:eastAsia="Arial" w:hAnsi="Arial" w:cs="Arial"/>
                <w:color w:val="2F5496" w:themeColor="accent1" w:themeShade="BF"/>
                <w:sz w:val="24"/>
                <w:szCs w:val="24"/>
              </w:rPr>
            </w:pPr>
            <w:r>
              <w:rPr>
                <w:rFonts w:ascii="Arial" w:eastAsia="Arial" w:hAnsi="Arial" w:cs="Arial"/>
                <w:color w:val="2F5496" w:themeColor="accent1" w:themeShade="BF"/>
                <w:sz w:val="24"/>
                <w:szCs w:val="24"/>
              </w:rPr>
              <w:t xml:space="preserve">10-24 September </w:t>
            </w:r>
          </w:p>
        </w:tc>
      </w:tr>
      <w:tr w:rsidR="4E202D21" w:rsidRPr="00F3542E" w:rsidTr="00F3542E">
        <w:tc>
          <w:tcPr>
            <w:tcW w:w="1620" w:type="dxa"/>
          </w:tcPr>
          <w:p w:rsidR="3CE7642B" w:rsidRPr="00F3542E" w:rsidRDefault="3CE7642B"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Public Health Scotland</w:t>
            </w:r>
          </w:p>
        </w:tc>
        <w:tc>
          <w:tcPr>
            <w:tcW w:w="2061" w:type="dxa"/>
          </w:tcPr>
          <w:p w:rsidR="3CE7642B" w:rsidRPr="00F3542E" w:rsidRDefault="3CE7642B"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Territorial Health Board</w:t>
            </w:r>
            <w:r w:rsidR="1EB605D1" w:rsidRPr="00F3542E">
              <w:rPr>
                <w:rFonts w:ascii="Arial" w:eastAsia="Arial" w:hAnsi="Arial" w:cs="Arial"/>
                <w:color w:val="2F5496" w:themeColor="accent1" w:themeShade="BF"/>
                <w:sz w:val="24"/>
                <w:szCs w:val="24"/>
              </w:rPr>
              <w:t xml:space="preserve"> Shielding Team</w:t>
            </w:r>
            <w:r w:rsidR="290AE1AE" w:rsidRPr="00F3542E">
              <w:rPr>
                <w:rFonts w:ascii="Arial" w:eastAsia="Arial" w:hAnsi="Arial" w:cs="Arial"/>
                <w:color w:val="2F5496" w:themeColor="accent1" w:themeShade="BF"/>
                <w:sz w:val="24"/>
                <w:szCs w:val="24"/>
              </w:rPr>
              <w:t xml:space="preserve"> contacts</w:t>
            </w:r>
          </w:p>
        </w:tc>
        <w:tc>
          <w:tcPr>
            <w:tcW w:w="2693" w:type="dxa"/>
          </w:tcPr>
          <w:p w:rsidR="3CE7642B" w:rsidRPr="00F3542E" w:rsidRDefault="3CE7642B"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Full extract from shielding list covering people who reside in Health Board area</w:t>
            </w:r>
          </w:p>
        </w:tc>
        <w:tc>
          <w:tcPr>
            <w:tcW w:w="2986" w:type="dxa"/>
          </w:tcPr>
          <w:p w:rsidR="00F3542E" w:rsidRPr="00F3542E" w:rsidRDefault="00F3542E" w:rsidP="00F3542E">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sidR="002B4E59">
              <w:rPr>
                <w:rFonts w:ascii="Arial" w:eastAsia="Arial" w:hAnsi="Arial" w:cs="Arial"/>
                <w:color w:val="2F5496" w:themeColor="accent1" w:themeShade="BF"/>
                <w:sz w:val="24"/>
                <w:szCs w:val="24"/>
              </w:rPr>
              <w:t>:</w:t>
            </w:r>
          </w:p>
          <w:p w:rsidR="3CE7642B" w:rsidRPr="00F3542E" w:rsidRDefault="3CE7642B" w:rsidP="00F3542E">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Monday</w:t>
            </w:r>
            <w:r w:rsidR="00F3542E" w:rsidRPr="00F3542E">
              <w:rPr>
                <w:rFonts w:ascii="Arial" w:eastAsia="Arial" w:hAnsi="Arial" w:cs="Arial"/>
                <w:color w:val="2F5496" w:themeColor="accent1" w:themeShade="BF"/>
                <w:sz w:val="24"/>
                <w:szCs w:val="24"/>
              </w:rPr>
              <w:t xml:space="preserve"> 3-17-31 August</w:t>
            </w:r>
          </w:p>
          <w:p w:rsidR="00F3542E" w:rsidRPr="00F3542E" w:rsidRDefault="00F3542E" w:rsidP="00F3542E">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14 and 28  September</w:t>
            </w:r>
          </w:p>
        </w:tc>
      </w:tr>
      <w:tr w:rsidR="00F3542E" w:rsidRPr="00F3542E" w:rsidTr="00F3542E">
        <w:tc>
          <w:tcPr>
            <w:tcW w:w="1620" w:type="dxa"/>
          </w:tcPr>
          <w:p w:rsidR="00F3542E" w:rsidRPr="00F3542E" w:rsidRDefault="00F3542E" w:rsidP="00F3542E">
            <w:pPr>
              <w:rPr>
                <w:rFonts w:ascii="Arial" w:eastAsia="Arial" w:hAnsi="Arial" w:cs="Arial"/>
                <w:color w:val="2F5496" w:themeColor="accent1" w:themeShade="BF"/>
                <w:sz w:val="24"/>
                <w:szCs w:val="24"/>
              </w:rPr>
            </w:pPr>
            <w:r w:rsidRPr="00F3542E">
              <w:rPr>
                <w:rFonts w:ascii="Arial" w:hAnsi="Arial" w:cs="Arial"/>
                <w:color w:val="2F5496" w:themeColor="accent1" w:themeShade="BF"/>
                <w:sz w:val="24"/>
                <w:szCs w:val="24"/>
              </w:rPr>
              <w:t>Public Health Scotland</w:t>
            </w:r>
          </w:p>
        </w:tc>
        <w:tc>
          <w:tcPr>
            <w:tcW w:w="2061" w:type="dxa"/>
          </w:tcPr>
          <w:p w:rsidR="00F3542E" w:rsidRPr="00F3542E" w:rsidRDefault="00F3542E" w:rsidP="00F3542E">
            <w:pPr>
              <w:rPr>
                <w:rFonts w:ascii="Arial" w:eastAsia="Arial" w:hAnsi="Arial" w:cs="Arial"/>
                <w:color w:val="2F5496" w:themeColor="accent1" w:themeShade="BF"/>
                <w:sz w:val="24"/>
                <w:szCs w:val="24"/>
              </w:rPr>
            </w:pPr>
            <w:r w:rsidRPr="00F3542E">
              <w:rPr>
                <w:rFonts w:ascii="Arial" w:hAnsi="Arial" w:cs="Arial"/>
                <w:color w:val="2F5496" w:themeColor="accent1" w:themeShade="BF"/>
                <w:sz w:val="24"/>
                <w:szCs w:val="24"/>
              </w:rPr>
              <w:t>NSS</w:t>
            </w:r>
          </w:p>
        </w:tc>
        <w:tc>
          <w:tcPr>
            <w:tcW w:w="2693" w:type="dxa"/>
          </w:tcPr>
          <w:p w:rsidR="00F3542E" w:rsidRPr="00F3542E" w:rsidRDefault="00F3542E" w:rsidP="00F3542E">
            <w:pPr>
              <w:rPr>
                <w:rFonts w:ascii="Arial" w:eastAsia="Arial" w:hAnsi="Arial" w:cs="Arial"/>
                <w:color w:val="2F5496" w:themeColor="accent1" w:themeShade="BF"/>
                <w:sz w:val="24"/>
                <w:szCs w:val="24"/>
              </w:rPr>
            </w:pPr>
            <w:r w:rsidRPr="00F3542E">
              <w:rPr>
                <w:rFonts w:ascii="Arial" w:hAnsi="Arial" w:cs="Arial"/>
                <w:color w:val="2F5496" w:themeColor="accent1" w:themeShade="BF"/>
                <w:sz w:val="24"/>
                <w:szCs w:val="24"/>
              </w:rPr>
              <w:t>Details of people to be issued letters (except medical information)</w:t>
            </w:r>
          </w:p>
        </w:tc>
        <w:tc>
          <w:tcPr>
            <w:tcW w:w="2986" w:type="dxa"/>
          </w:tcPr>
          <w:p w:rsidR="00F3542E" w:rsidRDefault="00F3542E" w:rsidP="00F3542E">
            <w:pPr>
              <w:rPr>
                <w:rFonts w:ascii="Arial" w:hAnsi="Arial" w:cs="Arial"/>
                <w:color w:val="2F5496" w:themeColor="accent1" w:themeShade="BF"/>
                <w:sz w:val="24"/>
                <w:szCs w:val="24"/>
              </w:rPr>
            </w:pPr>
            <w:r w:rsidRPr="00F3542E">
              <w:rPr>
                <w:rFonts w:ascii="Arial" w:hAnsi="Arial" w:cs="Arial"/>
                <w:color w:val="2F5496" w:themeColor="accent1" w:themeShade="BF"/>
                <w:sz w:val="24"/>
                <w:szCs w:val="24"/>
              </w:rPr>
              <w:t>Fortnightly</w:t>
            </w:r>
            <w:r w:rsidR="002B4E59">
              <w:rPr>
                <w:rFonts w:ascii="Arial" w:hAnsi="Arial" w:cs="Arial"/>
                <w:color w:val="2F5496" w:themeColor="accent1" w:themeShade="BF"/>
                <w:sz w:val="24"/>
                <w:szCs w:val="24"/>
              </w:rPr>
              <w:t>:</w:t>
            </w:r>
          </w:p>
          <w:p w:rsidR="002B4E59" w:rsidRPr="002B4E59" w:rsidRDefault="002B4E59" w:rsidP="002B4E59">
            <w:pPr>
              <w:rPr>
                <w:rFonts w:ascii="Arial" w:eastAsia="Arial" w:hAnsi="Arial" w:cs="Arial"/>
                <w:color w:val="2F5496" w:themeColor="accent1" w:themeShade="BF"/>
                <w:sz w:val="24"/>
                <w:szCs w:val="24"/>
              </w:rPr>
            </w:pPr>
            <w:r w:rsidRPr="002B4E59">
              <w:rPr>
                <w:rFonts w:ascii="Arial" w:eastAsia="Arial" w:hAnsi="Arial" w:cs="Arial"/>
                <w:color w:val="2F5496" w:themeColor="accent1" w:themeShade="BF"/>
                <w:sz w:val="24"/>
                <w:szCs w:val="24"/>
              </w:rPr>
              <w:t>Monday 3-17-31 August</w:t>
            </w:r>
          </w:p>
          <w:p w:rsidR="002B4E59" w:rsidRDefault="002B4E59" w:rsidP="002B4E59">
            <w:pPr>
              <w:rPr>
                <w:rFonts w:ascii="Arial" w:eastAsia="Arial" w:hAnsi="Arial" w:cs="Arial"/>
                <w:color w:val="2F5496" w:themeColor="accent1" w:themeShade="BF"/>
                <w:sz w:val="24"/>
                <w:szCs w:val="24"/>
              </w:rPr>
            </w:pPr>
            <w:r w:rsidRPr="002B4E59">
              <w:rPr>
                <w:rFonts w:ascii="Arial" w:eastAsia="Arial" w:hAnsi="Arial" w:cs="Arial"/>
                <w:color w:val="2F5496" w:themeColor="accent1" w:themeShade="BF"/>
                <w:sz w:val="24"/>
                <w:szCs w:val="24"/>
              </w:rPr>
              <w:t>14 and 28  September</w:t>
            </w:r>
          </w:p>
          <w:p w:rsidR="002B4E59" w:rsidRPr="00F3542E" w:rsidRDefault="002B4E59" w:rsidP="002B4E59">
            <w:pPr>
              <w:rPr>
                <w:rFonts w:ascii="Arial" w:eastAsia="Arial" w:hAnsi="Arial" w:cs="Arial"/>
                <w:color w:val="2F5496" w:themeColor="accent1" w:themeShade="BF"/>
                <w:sz w:val="24"/>
                <w:szCs w:val="24"/>
              </w:rPr>
            </w:pPr>
          </w:p>
        </w:tc>
      </w:tr>
      <w:tr w:rsidR="4E202D21" w:rsidRPr="00F3542E" w:rsidTr="00F3542E">
        <w:tc>
          <w:tcPr>
            <w:tcW w:w="1620" w:type="dxa"/>
          </w:tcPr>
          <w:p w:rsidR="1D3A5501" w:rsidRPr="00950632" w:rsidRDefault="1D3A5501" w:rsidP="4E202D21">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Public Health Scotland</w:t>
            </w:r>
          </w:p>
        </w:tc>
        <w:tc>
          <w:tcPr>
            <w:tcW w:w="2061" w:type="dxa"/>
          </w:tcPr>
          <w:p w:rsidR="1D3A5501" w:rsidRPr="00950632" w:rsidRDefault="1D3A5501" w:rsidP="4E202D21">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NSS</w:t>
            </w:r>
          </w:p>
        </w:tc>
        <w:tc>
          <w:tcPr>
            <w:tcW w:w="2693" w:type="dxa"/>
          </w:tcPr>
          <w:p w:rsidR="1D3A5501" w:rsidRPr="00950632" w:rsidRDefault="00950632" w:rsidP="4E202D21">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 xml:space="preserve">CHI numbers and status for all patients on shielding list </w:t>
            </w:r>
            <w:r w:rsidR="1D3A5501" w:rsidRPr="00950632">
              <w:rPr>
                <w:rFonts w:ascii="Arial" w:eastAsia="Arial" w:hAnsi="Arial" w:cs="Arial"/>
                <w:color w:val="2F5496" w:themeColor="accent1" w:themeShade="BF"/>
                <w:sz w:val="24"/>
                <w:szCs w:val="24"/>
              </w:rPr>
              <w:t xml:space="preserve"> </w:t>
            </w:r>
          </w:p>
          <w:p w:rsidR="4E202D21" w:rsidRPr="00950632" w:rsidRDefault="4E202D21" w:rsidP="4E202D21">
            <w:pPr>
              <w:rPr>
                <w:rFonts w:ascii="Arial" w:eastAsia="Arial" w:hAnsi="Arial" w:cs="Arial"/>
                <w:color w:val="2F5496" w:themeColor="accent1" w:themeShade="BF"/>
                <w:sz w:val="24"/>
                <w:szCs w:val="24"/>
              </w:rPr>
            </w:pPr>
          </w:p>
        </w:tc>
        <w:tc>
          <w:tcPr>
            <w:tcW w:w="2986" w:type="dxa"/>
          </w:tcPr>
          <w:p w:rsidR="00F3542E" w:rsidRPr="00950632" w:rsidRDefault="00F3542E" w:rsidP="00F3542E">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Fortnightly</w:t>
            </w:r>
            <w:r w:rsidR="002B4E59" w:rsidRPr="00950632">
              <w:rPr>
                <w:rFonts w:ascii="Arial" w:eastAsia="Arial" w:hAnsi="Arial" w:cs="Arial"/>
                <w:color w:val="2F5496" w:themeColor="accent1" w:themeShade="BF"/>
                <w:sz w:val="24"/>
                <w:szCs w:val="24"/>
              </w:rPr>
              <w:t>:</w:t>
            </w:r>
          </w:p>
          <w:p w:rsidR="00F3542E" w:rsidRPr="00950632" w:rsidRDefault="00F3542E" w:rsidP="00F3542E">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Monday 3-17-31 August</w:t>
            </w:r>
          </w:p>
          <w:p w:rsidR="4E202D21" w:rsidRPr="00950632" w:rsidRDefault="00F3542E" w:rsidP="00F3542E">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14 and 28  September</w:t>
            </w:r>
          </w:p>
        </w:tc>
      </w:tr>
      <w:tr w:rsidR="4E202D21" w:rsidRPr="00F3542E" w:rsidTr="00F3542E">
        <w:tc>
          <w:tcPr>
            <w:tcW w:w="1620" w:type="dxa"/>
          </w:tcPr>
          <w:p w:rsidR="1D3A5501" w:rsidRPr="00950632" w:rsidRDefault="1D3A5501" w:rsidP="4E202D21">
            <w:pPr>
              <w:spacing w:line="259" w:lineRule="auto"/>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NSS</w:t>
            </w:r>
          </w:p>
        </w:tc>
        <w:tc>
          <w:tcPr>
            <w:tcW w:w="2061" w:type="dxa"/>
          </w:tcPr>
          <w:p w:rsidR="30C8D0D1" w:rsidRPr="00950632" w:rsidRDefault="30C8D0D1" w:rsidP="4E202D21">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 xml:space="preserve">EMIS and Vision (GP IT suppliers) </w:t>
            </w:r>
          </w:p>
        </w:tc>
        <w:tc>
          <w:tcPr>
            <w:tcW w:w="2693" w:type="dxa"/>
          </w:tcPr>
          <w:p w:rsidR="30C8D0D1" w:rsidRPr="00950632" w:rsidRDefault="30C8D0D1" w:rsidP="4E202D21">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CHI numbers</w:t>
            </w:r>
            <w:r w:rsidR="00950632" w:rsidRPr="00950632">
              <w:rPr>
                <w:rFonts w:ascii="Arial" w:eastAsia="Arial" w:hAnsi="Arial" w:cs="Arial"/>
                <w:color w:val="2F5496" w:themeColor="accent1" w:themeShade="BF"/>
                <w:sz w:val="24"/>
                <w:szCs w:val="24"/>
              </w:rPr>
              <w:t xml:space="preserve"> and status</w:t>
            </w:r>
            <w:r w:rsidRPr="00950632">
              <w:rPr>
                <w:rFonts w:ascii="Arial" w:eastAsia="Arial" w:hAnsi="Arial" w:cs="Arial"/>
                <w:color w:val="2F5496" w:themeColor="accent1" w:themeShade="BF"/>
                <w:sz w:val="24"/>
                <w:szCs w:val="24"/>
              </w:rPr>
              <w:t xml:space="preserve"> for all patients on shielding list</w:t>
            </w:r>
          </w:p>
        </w:tc>
        <w:tc>
          <w:tcPr>
            <w:tcW w:w="2986" w:type="dxa"/>
          </w:tcPr>
          <w:p w:rsidR="00F3542E" w:rsidRPr="00950632" w:rsidRDefault="00F3542E" w:rsidP="00F3542E">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Fortnightly</w:t>
            </w:r>
            <w:r w:rsidR="00206EFA">
              <w:rPr>
                <w:rFonts w:ascii="Arial" w:eastAsia="Arial" w:hAnsi="Arial" w:cs="Arial"/>
                <w:color w:val="2F5496" w:themeColor="accent1" w:themeShade="BF"/>
                <w:sz w:val="24"/>
                <w:szCs w:val="24"/>
              </w:rPr>
              <w:t>:</w:t>
            </w:r>
          </w:p>
          <w:p w:rsidR="00F3542E" w:rsidRPr="00950632" w:rsidRDefault="00F3542E" w:rsidP="00F3542E">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Monday 3-17-31 August</w:t>
            </w:r>
          </w:p>
          <w:p w:rsidR="30C8D0D1" w:rsidRPr="00950632" w:rsidRDefault="00F3542E" w:rsidP="00F3542E">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14 and 28  September</w:t>
            </w:r>
          </w:p>
        </w:tc>
      </w:tr>
      <w:tr w:rsidR="4E202D21" w:rsidRPr="00F3542E" w:rsidTr="00F3542E">
        <w:tc>
          <w:tcPr>
            <w:tcW w:w="1620" w:type="dxa"/>
          </w:tcPr>
          <w:p w:rsidR="2ED54A3B" w:rsidRPr="00950632" w:rsidRDefault="45543C61" w:rsidP="00F3542E">
            <w:pPr>
              <w:spacing w:line="259" w:lineRule="auto"/>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NSS</w:t>
            </w:r>
            <w:r w:rsidR="5E9A91F3" w:rsidRPr="00950632">
              <w:rPr>
                <w:rFonts w:ascii="Arial" w:eastAsia="Arial" w:hAnsi="Arial" w:cs="Arial"/>
                <w:color w:val="2F5496" w:themeColor="accent1" w:themeShade="BF"/>
                <w:sz w:val="24"/>
                <w:szCs w:val="24"/>
              </w:rPr>
              <w:t xml:space="preserve"> / Public Health Scotland </w:t>
            </w:r>
          </w:p>
        </w:tc>
        <w:tc>
          <w:tcPr>
            <w:tcW w:w="2061" w:type="dxa"/>
          </w:tcPr>
          <w:p w:rsidR="2ED54A3B" w:rsidRPr="00950632" w:rsidRDefault="2ED54A3B" w:rsidP="4E202D21">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 xml:space="preserve">Territorial Health </w:t>
            </w:r>
            <w:proofErr w:type="spellStart"/>
            <w:r w:rsidR="47B6F728" w:rsidRPr="00950632">
              <w:rPr>
                <w:rFonts w:ascii="Arial" w:eastAsia="Arial" w:hAnsi="Arial" w:cs="Arial"/>
                <w:color w:val="2F5496" w:themeColor="accent1" w:themeShade="BF"/>
                <w:sz w:val="24"/>
                <w:szCs w:val="24"/>
              </w:rPr>
              <w:t>eHealth</w:t>
            </w:r>
            <w:proofErr w:type="spellEnd"/>
            <w:r w:rsidR="47B6F728" w:rsidRPr="00950632">
              <w:rPr>
                <w:rFonts w:ascii="Arial" w:eastAsia="Arial" w:hAnsi="Arial" w:cs="Arial"/>
                <w:color w:val="2F5496" w:themeColor="accent1" w:themeShade="BF"/>
                <w:sz w:val="24"/>
                <w:szCs w:val="24"/>
              </w:rPr>
              <w:t xml:space="preserve"> contacts</w:t>
            </w:r>
          </w:p>
        </w:tc>
        <w:tc>
          <w:tcPr>
            <w:tcW w:w="2693" w:type="dxa"/>
          </w:tcPr>
          <w:p w:rsidR="5289C978" w:rsidRPr="00950632" w:rsidRDefault="5289C978" w:rsidP="4E202D21">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 xml:space="preserve">CHI numbers </w:t>
            </w:r>
            <w:r w:rsidR="00950632" w:rsidRPr="00950632">
              <w:rPr>
                <w:rFonts w:ascii="Arial" w:eastAsia="Arial" w:hAnsi="Arial" w:cs="Arial"/>
                <w:color w:val="2F5496" w:themeColor="accent1" w:themeShade="BF"/>
                <w:sz w:val="24"/>
                <w:szCs w:val="24"/>
              </w:rPr>
              <w:t xml:space="preserve">and status </w:t>
            </w:r>
            <w:r w:rsidRPr="00950632">
              <w:rPr>
                <w:rFonts w:ascii="Arial" w:eastAsia="Arial" w:hAnsi="Arial" w:cs="Arial"/>
                <w:color w:val="2F5496" w:themeColor="accent1" w:themeShade="BF"/>
                <w:sz w:val="24"/>
                <w:szCs w:val="24"/>
              </w:rPr>
              <w:t>for all patients on shielding list</w:t>
            </w:r>
          </w:p>
        </w:tc>
        <w:tc>
          <w:tcPr>
            <w:tcW w:w="2986" w:type="dxa"/>
          </w:tcPr>
          <w:p w:rsidR="00F3542E" w:rsidRPr="00950632" w:rsidRDefault="00F3542E" w:rsidP="00F3542E">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Fortnightly</w:t>
            </w:r>
            <w:r w:rsidR="00206EFA">
              <w:rPr>
                <w:rFonts w:ascii="Arial" w:eastAsia="Arial" w:hAnsi="Arial" w:cs="Arial"/>
                <w:color w:val="2F5496" w:themeColor="accent1" w:themeShade="BF"/>
                <w:sz w:val="24"/>
                <w:szCs w:val="24"/>
              </w:rPr>
              <w:t>:</w:t>
            </w:r>
          </w:p>
          <w:p w:rsidR="00F3542E" w:rsidRPr="00950632" w:rsidRDefault="00F3542E" w:rsidP="00F3542E">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Monday 3-17-31 August</w:t>
            </w:r>
          </w:p>
          <w:p w:rsidR="5289C978" w:rsidRPr="00950632" w:rsidRDefault="00F3542E" w:rsidP="00F3542E">
            <w:pPr>
              <w:rPr>
                <w:rFonts w:ascii="Arial" w:eastAsia="Arial" w:hAnsi="Arial" w:cs="Arial"/>
                <w:color w:val="2F5496" w:themeColor="accent1" w:themeShade="BF"/>
                <w:sz w:val="24"/>
                <w:szCs w:val="24"/>
              </w:rPr>
            </w:pPr>
            <w:r w:rsidRPr="00950632">
              <w:rPr>
                <w:rFonts w:ascii="Arial" w:eastAsia="Arial" w:hAnsi="Arial" w:cs="Arial"/>
                <w:color w:val="2F5496" w:themeColor="accent1" w:themeShade="BF"/>
                <w:sz w:val="24"/>
                <w:szCs w:val="24"/>
              </w:rPr>
              <w:t>14 and 28  September</w:t>
            </w:r>
          </w:p>
        </w:tc>
      </w:tr>
      <w:tr w:rsidR="4E202D21" w:rsidRPr="00F3542E" w:rsidTr="00F3542E">
        <w:tc>
          <w:tcPr>
            <w:tcW w:w="1620" w:type="dxa"/>
          </w:tcPr>
          <w:p w:rsidR="4E202D21" w:rsidRPr="00F3542E" w:rsidRDefault="4E202D21"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Public Health Scotland</w:t>
            </w:r>
          </w:p>
        </w:tc>
        <w:tc>
          <w:tcPr>
            <w:tcW w:w="2061" w:type="dxa"/>
          </w:tcPr>
          <w:p w:rsidR="4E202D21" w:rsidRPr="00F3542E" w:rsidRDefault="4E202D21"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Local authorities</w:t>
            </w:r>
          </w:p>
        </w:tc>
        <w:tc>
          <w:tcPr>
            <w:tcW w:w="2693" w:type="dxa"/>
          </w:tcPr>
          <w:p w:rsidR="4E202D21" w:rsidRPr="00F3542E" w:rsidRDefault="4E202D21"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Extract from shielding list covering people who reside in local authority area (does not include medical information)</w:t>
            </w:r>
          </w:p>
        </w:tc>
        <w:tc>
          <w:tcPr>
            <w:tcW w:w="2986" w:type="dxa"/>
          </w:tcPr>
          <w:p w:rsidR="00F3542E" w:rsidRPr="00F3542E" w:rsidRDefault="00F3542E" w:rsidP="00F3542E">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sidR="00206EFA">
              <w:rPr>
                <w:rFonts w:ascii="Arial" w:eastAsia="Arial" w:hAnsi="Arial" w:cs="Arial"/>
                <w:color w:val="2F5496" w:themeColor="accent1" w:themeShade="BF"/>
                <w:sz w:val="24"/>
                <w:szCs w:val="24"/>
              </w:rPr>
              <w:t>:</w:t>
            </w:r>
          </w:p>
          <w:p w:rsidR="00F3542E" w:rsidRPr="00F3542E" w:rsidRDefault="00F3542E" w:rsidP="00F3542E">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Monday 3-17-31 August</w:t>
            </w:r>
          </w:p>
          <w:p w:rsidR="4E202D21" w:rsidRPr="00F3542E" w:rsidRDefault="00F3542E" w:rsidP="00F3542E">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14 and 28  September</w:t>
            </w:r>
          </w:p>
        </w:tc>
      </w:tr>
      <w:tr w:rsidR="4E202D21" w:rsidRPr="00F3542E" w:rsidTr="00F3542E">
        <w:tc>
          <w:tcPr>
            <w:tcW w:w="1620" w:type="dxa"/>
          </w:tcPr>
          <w:p w:rsidR="30C8D0D1" w:rsidRPr="00F3542E" w:rsidRDefault="30C8D0D1"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Public Health Scotland</w:t>
            </w:r>
          </w:p>
        </w:tc>
        <w:tc>
          <w:tcPr>
            <w:tcW w:w="2061" w:type="dxa"/>
          </w:tcPr>
          <w:p w:rsidR="30C8D0D1" w:rsidRPr="00F3542E" w:rsidRDefault="30C8D0D1"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NES</w:t>
            </w:r>
          </w:p>
        </w:tc>
        <w:tc>
          <w:tcPr>
            <w:tcW w:w="2693" w:type="dxa"/>
          </w:tcPr>
          <w:p w:rsidR="30C8D0D1" w:rsidRPr="00F3542E" w:rsidRDefault="30C8D0D1"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Full shielding list except for medical information</w:t>
            </w:r>
          </w:p>
        </w:tc>
        <w:tc>
          <w:tcPr>
            <w:tcW w:w="2986" w:type="dxa"/>
          </w:tcPr>
          <w:p w:rsidR="00F3542E" w:rsidRPr="00F3542E" w:rsidRDefault="00F3542E" w:rsidP="00F3542E">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Fortnightly</w:t>
            </w:r>
            <w:r w:rsidR="00206EFA">
              <w:rPr>
                <w:rFonts w:ascii="Arial" w:eastAsia="Arial" w:hAnsi="Arial" w:cs="Arial"/>
                <w:color w:val="2F5496" w:themeColor="accent1" w:themeShade="BF"/>
                <w:sz w:val="24"/>
                <w:szCs w:val="24"/>
              </w:rPr>
              <w:t>:</w:t>
            </w:r>
          </w:p>
          <w:p w:rsidR="00F3542E" w:rsidRPr="00F3542E" w:rsidRDefault="00F3542E" w:rsidP="00F3542E">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Monday 3-17-31 August</w:t>
            </w:r>
          </w:p>
          <w:p w:rsidR="30C8D0D1" w:rsidRPr="00F3542E" w:rsidRDefault="00F3542E" w:rsidP="00F3542E">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14 and 28  September</w:t>
            </w:r>
          </w:p>
        </w:tc>
      </w:tr>
    </w:tbl>
    <w:p w:rsidR="37477AB3" w:rsidRPr="00F3542E" w:rsidRDefault="37477AB3" w:rsidP="4E202D21">
      <w:pPr>
        <w:rPr>
          <w:rFonts w:ascii="Arial" w:eastAsia="Arial" w:hAnsi="Arial" w:cs="Arial"/>
          <w:color w:val="2F5496" w:themeColor="accent1" w:themeShade="BF"/>
          <w:sz w:val="24"/>
          <w:szCs w:val="24"/>
        </w:rPr>
      </w:pPr>
      <w:r w:rsidRPr="00F3542E">
        <w:rPr>
          <w:rFonts w:ascii="Arial" w:eastAsia="Arial" w:hAnsi="Arial" w:cs="Arial"/>
          <w:color w:val="2F5496" w:themeColor="accent1" w:themeShade="BF"/>
          <w:sz w:val="24"/>
          <w:szCs w:val="24"/>
        </w:rPr>
        <w:t xml:space="preserve"> </w:t>
      </w:r>
    </w:p>
    <w:sectPr w:rsidR="37477AB3" w:rsidRPr="00F3542E" w:rsidSect="005C58F6">
      <w:headerReference w:type="default" r:id="rId10"/>
      <w:foot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132" w:rsidRDefault="00E36132" w:rsidP="00E36132">
      <w:pPr>
        <w:spacing w:after="0" w:line="240" w:lineRule="auto"/>
      </w:pPr>
      <w:r>
        <w:separator/>
      </w:r>
    </w:p>
  </w:endnote>
  <w:endnote w:type="continuationSeparator" w:id="0">
    <w:p w:rsidR="00E36132" w:rsidRDefault="00E36132" w:rsidP="00E361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642845"/>
      <w:docPartObj>
        <w:docPartGallery w:val="Page Numbers (Bottom of Page)"/>
        <w:docPartUnique/>
      </w:docPartObj>
    </w:sdtPr>
    <w:sdtEndPr>
      <w:rPr>
        <w:noProof/>
      </w:rPr>
    </w:sdtEndPr>
    <w:sdtContent>
      <w:p w:rsidR="00E36132" w:rsidRDefault="005C58F6">
        <w:pPr>
          <w:pStyle w:val="Footer"/>
          <w:jc w:val="center"/>
        </w:pPr>
        <w:r>
          <w:fldChar w:fldCharType="begin"/>
        </w:r>
        <w:r w:rsidR="00E36132">
          <w:instrText xml:space="preserve"> PAGE   \* MERGEFORMAT </w:instrText>
        </w:r>
        <w:r>
          <w:fldChar w:fldCharType="separate"/>
        </w:r>
        <w:r w:rsidR="0033248C">
          <w:rPr>
            <w:noProof/>
          </w:rPr>
          <w:t>1</w:t>
        </w:r>
        <w:r>
          <w:rPr>
            <w:noProof/>
          </w:rPr>
          <w:fldChar w:fldCharType="end"/>
        </w:r>
      </w:p>
    </w:sdtContent>
  </w:sdt>
  <w:p w:rsidR="00E36132" w:rsidRDefault="00E361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132" w:rsidRDefault="00E36132" w:rsidP="00E36132">
      <w:pPr>
        <w:spacing w:after="0" w:line="240" w:lineRule="auto"/>
      </w:pPr>
      <w:r>
        <w:separator/>
      </w:r>
    </w:p>
  </w:footnote>
  <w:footnote w:type="continuationSeparator" w:id="0">
    <w:p w:rsidR="00E36132" w:rsidRDefault="00E36132" w:rsidP="00E361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EFA" w:rsidRDefault="00206EFA">
    <w:pPr>
      <w:pStyle w:val="Header"/>
    </w:pPr>
  </w:p>
  <w:p w:rsidR="00206EFA" w:rsidRDefault="00206E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28D0"/>
    <w:multiLevelType w:val="hybridMultilevel"/>
    <w:tmpl w:val="E4ECB57A"/>
    <w:lvl w:ilvl="0" w:tplc="A6940B26">
      <w:start w:val="1"/>
      <w:numFmt w:val="bullet"/>
      <w:lvlText w:val=""/>
      <w:lvlJc w:val="left"/>
      <w:pPr>
        <w:ind w:left="720" w:hanging="360"/>
      </w:pPr>
      <w:rPr>
        <w:rFonts w:ascii="Symbol" w:hAnsi="Symbol" w:hint="default"/>
      </w:rPr>
    </w:lvl>
    <w:lvl w:ilvl="1" w:tplc="EBAEF1A4">
      <w:start w:val="1"/>
      <w:numFmt w:val="bullet"/>
      <w:lvlText w:val="o"/>
      <w:lvlJc w:val="left"/>
      <w:pPr>
        <w:ind w:left="1440" w:hanging="360"/>
      </w:pPr>
      <w:rPr>
        <w:rFonts w:ascii="Courier New" w:hAnsi="Courier New" w:hint="default"/>
      </w:rPr>
    </w:lvl>
    <w:lvl w:ilvl="2" w:tplc="D3BA2E6C">
      <w:start w:val="1"/>
      <w:numFmt w:val="bullet"/>
      <w:lvlText w:val=""/>
      <w:lvlJc w:val="left"/>
      <w:pPr>
        <w:ind w:left="2160" w:hanging="360"/>
      </w:pPr>
      <w:rPr>
        <w:rFonts w:ascii="Wingdings" w:hAnsi="Wingdings" w:hint="default"/>
      </w:rPr>
    </w:lvl>
    <w:lvl w:ilvl="3" w:tplc="56A6B71E">
      <w:start w:val="1"/>
      <w:numFmt w:val="bullet"/>
      <w:lvlText w:val=""/>
      <w:lvlJc w:val="left"/>
      <w:pPr>
        <w:ind w:left="2880" w:hanging="360"/>
      </w:pPr>
      <w:rPr>
        <w:rFonts w:ascii="Symbol" w:hAnsi="Symbol" w:hint="default"/>
      </w:rPr>
    </w:lvl>
    <w:lvl w:ilvl="4" w:tplc="6A5EFC32">
      <w:start w:val="1"/>
      <w:numFmt w:val="bullet"/>
      <w:lvlText w:val="o"/>
      <w:lvlJc w:val="left"/>
      <w:pPr>
        <w:ind w:left="3600" w:hanging="360"/>
      </w:pPr>
      <w:rPr>
        <w:rFonts w:ascii="Courier New" w:hAnsi="Courier New" w:hint="default"/>
      </w:rPr>
    </w:lvl>
    <w:lvl w:ilvl="5" w:tplc="B6A69D9A">
      <w:start w:val="1"/>
      <w:numFmt w:val="bullet"/>
      <w:lvlText w:val=""/>
      <w:lvlJc w:val="left"/>
      <w:pPr>
        <w:ind w:left="4320" w:hanging="360"/>
      </w:pPr>
      <w:rPr>
        <w:rFonts w:ascii="Wingdings" w:hAnsi="Wingdings" w:hint="default"/>
      </w:rPr>
    </w:lvl>
    <w:lvl w:ilvl="6" w:tplc="9566F406">
      <w:start w:val="1"/>
      <w:numFmt w:val="bullet"/>
      <w:lvlText w:val=""/>
      <w:lvlJc w:val="left"/>
      <w:pPr>
        <w:ind w:left="5040" w:hanging="360"/>
      </w:pPr>
      <w:rPr>
        <w:rFonts w:ascii="Symbol" w:hAnsi="Symbol" w:hint="default"/>
      </w:rPr>
    </w:lvl>
    <w:lvl w:ilvl="7" w:tplc="0AEC65B4">
      <w:start w:val="1"/>
      <w:numFmt w:val="bullet"/>
      <w:lvlText w:val="o"/>
      <w:lvlJc w:val="left"/>
      <w:pPr>
        <w:ind w:left="5760" w:hanging="360"/>
      </w:pPr>
      <w:rPr>
        <w:rFonts w:ascii="Courier New" w:hAnsi="Courier New" w:hint="default"/>
      </w:rPr>
    </w:lvl>
    <w:lvl w:ilvl="8" w:tplc="4086A034">
      <w:start w:val="1"/>
      <w:numFmt w:val="bullet"/>
      <w:lvlText w:val=""/>
      <w:lvlJc w:val="left"/>
      <w:pPr>
        <w:ind w:left="6480" w:hanging="360"/>
      </w:pPr>
      <w:rPr>
        <w:rFonts w:ascii="Wingdings" w:hAnsi="Wingdings" w:hint="default"/>
      </w:rPr>
    </w:lvl>
  </w:abstractNum>
  <w:abstractNum w:abstractNumId="1">
    <w:nsid w:val="0DE079D6"/>
    <w:multiLevelType w:val="hybridMultilevel"/>
    <w:tmpl w:val="3C38AD5C"/>
    <w:lvl w:ilvl="0" w:tplc="1E8664D8">
      <w:start w:val="1"/>
      <w:numFmt w:val="decimal"/>
      <w:pStyle w:val="NumberedBody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512C7E"/>
    <w:multiLevelType w:val="hybridMultilevel"/>
    <w:tmpl w:val="0EB21854"/>
    <w:lvl w:ilvl="0" w:tplc="99E2EB6E">
      <w:start w:val="1"/>
      <w:numFmt w:val="decimal"/>
      <w:lvlText w:val="%1."/>
      <w:lvlJc w:val="left"/>
      <w:pPr>
        <w:ind w:left="720" w:hanging="360"/>
      </w:pPr>
    </w:lvl>
    <w:lvl w:ilvl="1" w:tplc="77C4F9BC">
      <w:start w:val="1"/>
      <w:numFmt w:val="lowerLetter"/>
      <w:lvlText w:val="%2."/>
      <w:lvlJc w:val="left"/>
      <w:pPr>
        <w:ind w:left="1440" w:hanging="360"/>
      </w:pPr>
    </w:lvl>
    <w:lvl w:ilvl="2" w:tplc="67020EC0">
      <w:start w:val="1"/>
      <w:numFmt w:val="lowerRoman"/>
      <w:lvlText w:val="%3."/>
      <w:lvlJc w:val="right"/>
      <w:pPr>
        <w:ind w:left="2160" w:hanging="180"/>
      </w:pPr>
    </w:lvl>
    <w:lvl w:ilvl="3" w:tplc="252EA56A">
      <w:start w:val="1"/>
      <w:numFmt w:val="decimal"/>
      <w:lvlText w:val="%4."/>
      <w:lvlJc w:val="left"/>
      <w:pPr>
        <w:ind w:left="2880" w:hanging="360"/>
      </w:pPr>
    </w:lvl>
    <w:lvl w:ilvl="4" w:tplc="5A1EB108">
      <w:start w:val="1"/>
      <w:numFmt w:val="lowerLetter"/>
      <w:lvlText w:val="%5."/>
      <w:lvlJc w:val="left"/>
      <w:pPr>
        <w:ind w:left="3600" w:hanging="360"/>
      </w:pPr>
    </w:lvl>
    <w:lvl w:ilvl="5" w:tplc="2488D924">
      <w:start w:val="1"/>
      <w:numFmt w:val="lowerRoman"/>
      <w:lvlText w:val="%6."/>
      <w:lvlJc w:val="right"/>
      <w:pPr>
        <w:ind w:left="4320" w:hanging="180"/>
      </w:pPr>
    </w:lvl>
    <w:lvl w:ilvl="6" w:tplc="E782F3C4">
      <w:start w:val="1"/>
      <w:numFmt w:val="decimal"/>
      <w:lvlText w:val="%7."/>
      <w:lvlJc w:val="left"/>
      <w:pPr>
        <w:ind w:left="5040" w:hanging="360"/>
      </w:pPr>
    </w:lvl>
    <w:lvl w:ilvl="7" w:tplc="35F0A860">
      <w:start w:val="1"/>
      <w:numFmt w:val="lowerLetter"/>
      <w:lvlText w:val="%8."/>
      <w:lvlJc w:val="left"/>
      <w:pPr>
        <w:ind w:left="5760" w:hanging="360"/>
      </w:pPr>
    </w:lvl>
    <w:lvl w:ilvl="8" w:tplc="EAC8B16E">
      <w:start w:val="1"/>
      <w:numFmt w:val="lowerRoman"/>
      <w:lvlText w:val="%9."/>
      <w:lvlJc w:val="right"/>
      <w:pPr>
        <w:ind w:left="6480" w:hanging="180"/>
      </w:pPr>
    </w:lvl>
  </w:abstractNum>
  <w:abstractNum w:abstractNumId="3">
    <w:nsid w:val="24005985"/>
    <w:multiLevelType w:val="hybridMultilevel"/>
    <w:tmpl w:val="FDBA8548"/>
    <w:lvl w:ilvl="0" w:tplc="8D125AA4">
      <w:start w:val="1"/>
      <w:numFmt w:val="bullet"/>
      <w:lvlText w:val=""/>
      <w:lvlJc w:val="left"/>
      <w:pPr>
        <w:ind w:left="720" w:hanging="360"/>
      </w:pPr>
      <w:rPr>
        <w:rFonts w:ascii="Symbol" w:hAnsi="Symbol" w:hint="default"/>
      </w:rPr>
    </w:lvl>
    <w:lvl w:ilvl="1" w:tplc="AA82B26E">
      <w:start w:val="1"/>
      <w:numFmt w:val="bullet"/>
      <w:lvlText w:val="o"/>
      <w:lvlJc w:val="left"/>
      <w:pPr>
        <w:ind w:left="1440" w:hanging="360"/>
      </w:pPr>
      <w:rPr>
        <w:rFonts w:ascii="Courier New" w:hAnsi="Courier New" w:hint="default"/>
      </w:rPr>
    </w:lvl>
    <w:lvl w:ilvl="2" w:tplc="9B884240">
      <w:start w:val="1"/>
      <w:numFmt w:val="bullet"/>
      <w:lvlText w:val=""/>
      <w:lvlJc w:val="left"/>
      <w:pPr>
        <w:ind w:left="2160" w:hanging="360"/>
      </w:pPr>
      <w:rPr>
        <w:rFonts w:ascii="Wingdings" w:hAnsi="Wingdings" w:hint="default"/>
      </w:rPr>
    </w:lvl>
    <w:lvl w:ilvl="3" w:tplc="F28A603E">
      <w:start w:val="1"/>
      <w:numFmt w:val="bullet"/>
      <w:lvlText w:val=""/>
      <w:lvlJc w:val="left"/>
      <w:pPr>
        <w:ind w:left="2880" w:hanging="360"/>
      </w:pPr>
      <w:rPr>
        <w:rFonts w:ascii="Symbol" w:hAnsi="Symbol" w:hint="default"/>
      </w:rPr>
    </w:lvl>
    <w:lvl w:ilvl="4" w:tplc="9C2AA21E">
      <w:start w:val="1"/>
      <w:numFmt w:val="bullet"/>
      <w:lvlText w:val="o"/>
      <w:lvlJc w:val="left"/>
      <w:pPr>
        <w:ind w:left="3600" w:hanging="360"/>
      </w:pPr>
      <w:rPr>
        <w:rFonts w:ascii="Courier New" w:hAnsi="Courier New" w:hint="default"/>
      </w:rPr>
    </w:lvl>
    <w:lvl w:ilvl="5" w:tplc="C2DAD3D6">
      <w:start w:val="1"/>
      <w:numFmt w:val="bullet"/>
      <w:lvlText w:val=""/>
      <w:lvlJc w:val="left"/>
      <w:pPr>
        <w:ind w:left="4320" w:hanging="360"/>
      </w:pPr>
      <w:rPr>
        <w:rFonts w:ascii="Wingdings" w:hAnsi="Wingdings" w:hint="default"/>
      </w:rPr>
    </w:lvl>
    <w:lvl w:ilvl="6" w:tplc="72D022EC">
      <w:start w:val="1"/>
      <w:numFmt w:val="bullet"/>
      <w:lvlText w:val=""/>
      <w:lvlJc w:val="left"/>
      <w:pPr>
        <w:ind w:left="5040" w:hanging="360"/>
      </w:pPr>
      <w:rPr>
        <w:rFonts w:ascii="Symbol" w:hAnsi="Symbol" w:hint="default"/>
      </w:rPr>
    </w:lvl>
    <w:lvl w:ilvl="7" w:tplc="F858E660">
      <w:start w:val="1"/>
      <w:numFmt w:val="bullet"/>
      <w:lvlText w:val="o"/>
      <w:lvlJc w:val="left"/>
      <w:pPr>
        <w:ind w:left="5760" w:hanging="360"/>
      </w:pPr>
      <w:rPr>
        <w:rFonts w:ascii="Courier New" w:hAnsi="Courier New" w:hint="default"/>
      </w:rPr>
    </w:lvl>
    <w:lvl w:ilvl="8" w:tplc="9E165E9C">
      <w:start w:val="1"/>
      <w:numFmt w:val="bullet"/>
      <w:lvlText w:val=""/>
      <w:lvlJc w:val="left"/>
      <w:pPr>
        <w:ind w:left="6480" w:hanging="360"/>
      </w:pPr>
      <w:rPr>
        <w:rFonts w:ascii="Wingdings" w:hAnsi="Wingdings" w:hint="default"/>
      </w:rPr>
    </w:lvl>
  </w:abstractNum>
  <w:abstractNum w:abstractNumId="4">
    <w:nsid w:val="300161FA"/>
    <w:multiLevelType w:val="hybridMultilevel"/>
    <w:tmpl w:val="E4AE65AC"/>
    <w:lvl w:ilvl="0" w:tplc="FFDC5E76">
      <w:start w:val="1"/>
      <w:numFmt w:val="bullet"/>
      <w:lvlText w:val=""/>
      <w:lvlJc w:val="left"/>
      <w:pPr>
        <w:ind w:left="720" w:hanging="360"/>
      </w:pPr>
      <w:rPr>
        <w:rFonts w:ascii="Symbol" w:hAnsi="Symbol" w:hint="default"/>
      </w:rPr>
    </w:lvl>
    <w:lvl w:ilvl="1" w:tplc="428C4362">
      <w:start w:val="1"/>
      <w:numFmt w:val="bullet"/>
      <w:lvlText w:val="o"/>
      <w:lvlJc w:val="left"/>
      <w:pPr>
        <w:ind w:left="1440" w:hanging="360"/>
      </w:pPr>
      <w:rPr>
        <w:rFonts w:ascii="Courier New" w:hAnsi="Courier New" w:hint="default"/>
      </w:rPr>
    </w:lvl>
    <w:lvl w:ilvl="2" w:tplc="7C96FCFA">
      <w:start w:val="1"/>
      <w:numFmt w:val="bullet"/>
      <w:lvlText w:val=""/>
      <w:lvlJc w:val="left"/>
      <w:pPr>
        <w:ind w:left="2160" w:hanging="360"/>
      </w:pPr>
      <w:rPr>
        <w:rFonts w:ascii="Wingdings" w:hAnsi="Wingdings" w:hint="default"/>
      </w:rPr>
    </w:lvl>
    <w:lvl w:ilvl="3" w:tplc="CE9248BC">
      <w:start w:val="1"/>
      <w:numFmt w:val="bullet"/>
      <w:lvlText w:val=""/>
      <w:lvlJc w:val="left"/>
      <w:pPr>
        <w:ind w:left="2880" w:hanging="360"/>
      </w:pPr>
      <w:rPr>
        <w:rFonts w:ascii="Symbol" w:hAnsi="Symbol" w:hint="default"/>
      </w:rPr>
    </w:lvl>
    <w:lvl w:ilvl="4" w:tplc="DFBA9546">
      <w:start w:val="1"/>
      <w:numFmt w:val="bullet"/>
      <w:lvlText w:val="o"/>
      <w:lvlJc w:val="left"/>
      <w:pPr>
        <w:ind w:left="3600" w:hanging="360"/>
      </w:pPr>
      <w:rPr>
        <w:rFonts w:ascii="Courier New" w:hAnsi="Courier New" w:hint="default"/>
      </w:rPr>
    </w:lvl>
    <w:lvl w:ilvl="5" w:tplc="03A2D950">
      <w:start w:val="1"/>
      <w:numFmt w:val="bullet"/>
      <w:lvlText w:val=""/>
      <w:lvlJc w:val="left"/>
      <w:pPr>
        <w:ind w:left="4320" w:hanging="360"/>
      </w:pPr>
      <w:rPr>
        <w:rFonts w:ascii="Wingdings" w:hAnsi="Wingdings" w:hint="default"/>
      </w:rPr>
    </w:lvl>
    <w:lvl w:ilvl="6" w:tplc="9076AAC0">
      <w:start w:val="1"/>
      <w:numFmt w:val="bullet"/>
      <w:lvlText w:val=""/>
      <w:lvlJc w:val="left"/>
      <w:pPr>
        <w:ind w:left="5040" w:hanging="360"/>
      </w:pPr>
      <w:rPr>
        <w:rFonts w:ascii="Symbol" w:hAnsi="Symbol" w:hint="default"/>
      </w:rPr>
    </w:lvl>
    <w:lvl w:ilvl="7" w:tplc="FE32851E">
      <w:start w:val="1"/>
      <w:numFmt w:val="bullet"/>
      <w:lvlText w:val="o"/>
      <w:lvlJc w:val="left"/>
      <w:pPr>
        <w:ind w:left="5760" w:hanging="360"/>
      </w:pPr>
      <w:rPr>
        <w:rFonts w:ascii="Courier New" w:hAnsi="Courier New" w:hint="default"/>
      </w:rPr>
    </w:lvl>
    <w:lvl w:ilvl="8" w:tplc="317CE668">
      <w:start w:val="1"/>
      <w:numFmt w:val="bullet"/>
      <w:lvlText w:val=""/>
      <w:lvlJc w:val="left"/>
      <w:pPr>
        <w:ind w:left="6480" w:hanging="360"/>
      </w:pPr>
      <w:rPr>
        <w:rFonts w:ascii="Wingdings" w:hAnsi="Wingdings" w:hint="default"/>
      </w:rPr>
    </w:lvl>
  </w:abstractNum>
  <w:abstractNum w:abstractNumId="5">
    <w:nsid w:val="33E81AA5"/>
    <w:multiLevelType w:val="hybridMultilevel"/>
    <w:tmpl w:val="D0444106"/>
    <w:lvl w:ilvl="0" w:tplc="0D96AD8C">
      <w:start w:val="1"/>
      <w:numFmt w:val="upperLetter"/>
      <w:lvlText w:val="%1."/>
      <w:lvlJc w:val="left"/>
      <w:pPr>
        <w:ind w:left="720" w:hanging="360"/>
      </w:pPr>
    </w:lvl>
    <w:lvl w:ilvl="1" w:tplc="5FC8F2F6">
      <w:start w:val="1"/>
      <w:numFmt w:val="lowerLetter"/>
      <w:lvlText w:val="%2."/>
      <w:lvlJc w:val="left"/>
      <w:pPr>
        <w:ind w:left="1440" w:hanging="360"/>
      </w:pPr>
    </w:lvl>
    <w:lvl w:ilvl="2" w:tplc="50E4CD50">
      <w:start w:val="1"/>
      <w:numFmt w:val="lowerRoman"/>
      <w:lvlText w:val="%3."/>
      <w:lvlJc w:val="right"/>
      <w:pPr>
        <w:ind w:left="2160" w:hanging="180"/>
      </w:pPr>
    </w:lvl>
    <w:lvl w:ilvl="3" w:tplc="0116E386">
      <w:start w:val="1"/>
      <w:numFmt w:val="decimal"/>
      <w:lvlText w:val="%4."/>
      <w:lvlJc w:val="left"/>
      <w:pPr>
        <w:ind w:left="2880" w:hanging="360"/>
      </w:pPr>
    </w:lvl>
    <w:lvl w:ilvl="4" w:tplc="4D5405A0">
      <w:start w:val="1"/>
      <w:numFmt w:val="lowerLetter"/>
      <w:lvlText w:val="%5."/>
      <w:lvlJc w:val="left"/>
      <w:pPr>
        <w:ind w:left="3600" w:hanging="360"/>
      </w:pPr>
    </w:lvl>
    <w:lvl w:ilvl="5" w:tplc="0A06FE5A">
      <w:start w:val="1"/>
      <w:numFmt w:val="lowerRoman"/>
      <w:lvlText w:val="%6."/>
      <w:lvlJc w:val="right"/>
      <w:pPr>
        <w:ind w:left="4320" w:hanging="180"/>
      </w:pPr>
    </w:lvl>
    <w:lvl w:ilvl="6" w:tplc="84DC682A">
      <w:start w:val="1"/>
      <w:numFmt w:val="decimal"/>
      <w:lvlText w:val="%7."/>
      <w:lvlJc w:val="left"/>
      <w:pPr>
        <w:ind w:left="5040" w:hanging="360"/>
      </w:pPr>
    </w:lvl>
    <w:lvl w:ilvl="7" w:tplc="7226AEAC">
      <w:start w:val="1"/>
      <w:numFmt w:val="lowerLetter"/>
      <w:lvlText w:val="%8."/>
      <w:lvlJc w:val="left"/>
      <w:pPr>
        <w:ind w:left="5760" w:hanging="360"/>
      </w:pPr>
    </w:lvl>
    <w:lvl w:ilvl="8" w:tplc="90E65F4C">
      <w:start w:val="1"/>
      <w:numFmt w:val="lowerRoman"/>
      <w:lvlText w:val="%9."/>
      <w:lvlJc w:val="right"/>
      <w:pPr>
        <w:ind w:left="6480" w:hanging="180"/>
      </w:pPr>
    </w:lvl>
  </w:abstractNum>
  <w:abstractNum w:abstractNumId="6">
    <w:nsid w:val="379F1A67"/>
    <w:multiLevelType w:val="hybridMultilevel"/>
    <w:tmpl w:val="29D2C1FC"/>
    <w:lvl w:ilvl="0" w:tplc="810C2338">
      <w:start w:val="1"/>
      <w:numFmt w:val="upperLetter"/>
      <w:lvlText w:val="%1."/>
      <w:lvlJc w:val="left"/>
      <w:pPr>
        <w:ind w:left="720" w:hanging="360"/>
      </w:pPr>
    </w:lvl>
    <w:lvl w:ilvl="1" w:tplc="9536AAA2">
      <w:start w:val="1"/>
      <w:numFmt w:val="lowerLetter"/>
      <w:lvlText w:val="%2."/>
      <w:lvlJc w:val="left"/>
      <w:pPr>
        <w:ind w:left="1440" w:hanging="360"/>
      </w:pPr>
    </w:lvl>
    <w:lvl w:ilvl="2" w:tplc="80AAA120">
      <w:start w:val="1"/>
      <w:numFmt w:val="lowerRoman"/>
      <w:lvlText w:val="%3."/>
      <w:lvlJc w:val="right"/>
      <w:pPr>
        <w:ind w:left="2160" w:hanging="180"/>
      </w:pPr>
    </w:lvl>
    <w:lvl w:ilvl="3" w:tplc="E5C43E58">
      <w:start w:val="1"/>
      <w:numFmt w:val="decimal"/>
      <w:lvlText w:val="%4."/>
      <w:lvlJc w:val="left"/>
      <w:pPr>
        <w:ind w:left="2880" w:hanging="360"/>
      </w:pPr>
    </w:lvl>
    <w:lvl w:ilvl="4" w:tplc="4328EA72">
      <w:start w:val="1"/>
      <w:numFmt w:val="lowerLetter"/>
      <w:lvlText w:val="%5."/>
      <w:lvlJc w:val="left"/>
      <w:pPr>
        <w:ind w:left="3600" w:hanging="360"/>
      </w:pPr>
    </w:lvl>
    <w:lvl w:ilvl="5" w:tplc="D8607F0E">
      <w:start w:val="1"/>
      <w:numFmt w:val="lowerRoman"/>
      <w:lvlText w:val="%6."/>
      <w:lvlJc w:val="right"/>
      <w:pPr>
        <w:ind w:left="4320" w:hanging="180"/>
      </w:pPr>
    </w:lvl>
    <w:lvl w:ilvl="6" w:tplc="C270B4EA">
      <w:start w:val="1"/>
      <w:numFmt w:val="decimal"/>
      <w:lvlText w:val="%7."/>
      <w:lvlJc w:val="left"/>
      <w:pPr>
        <w:ind w:left="5040" w:hanging="360"/>
      </w:pPr>
    </w:lvl>
    <w:lvl w:ilvl="7" w:tplc="24CE74E8">
      <w:start w:val="1"/>
      <w:numFmt w:val="lowerLetter"/>
      <w:lvlText w:val="%8."/>
      <w:lvlJc w:val="left"/>
      <w:pPr>
        <w:ind w:left="5760" w:hanging="360"/>
      </w:pPr>
    </w:lvl>
    <w:lvl w:ilvl="8" w:tplc="4A7AB9FA">
      <w:start w:val="1"/>
      <w:numFmt w:val="lowerRoman"/>
      <w:lvlText w:val="%9."/>
      <w:lvlJc w:val="right"/>
      <w:pPr>
        <w:ind w:left="6480" w:hanging="180"/>
      </w:pPr>
    </w:lvl>
  </w:abstractNum>
  <w:abstractNum w:abstractNumId="7">
    <w:nsid w:val="51DB0AC8"/>
    <w:multiLevelType w:val="hybridMultilevel"/>
    <w:tmpl w:val="916439EA"/>
    <w:lvl w:ilvl="0" w:tplc="19F64C08">
      <w:start w:val="1"/>
      <w:numFmt w:val="bullet"/>
      <w:lvlText w:val=""/>
      <w:lvlJc w:val="left"/>
      <w:pPr>
        <w:ind w:left="720" w:hanging="360"/>
      </w:pPr>
      <w:rPr>
        <w:rFonts w:ascii="Symbol" w:hAnsi="Symbol" w:hint="default"/>
      </w:rPr>
    </w:lvl>
    <w:lvl w:ilvl="1" w:tplc="247059C2">
      <w:start w:val="1"/>
      <w:numFmt w:val="bullet"/>
      <w:lvlText w:val="o"/>
      <w:lvlJc w:val="left"/>
      <w:pPr>
        <w:ind w:left="1440" w:hanging="360"/>
      </w:pPr>
      <w:rPr>
        <w:rFonts w:ascii="Courier New" w:hAnsi="Courier New" w:hint="default"/>
      </w:rPr>
    </w:lvl>
    <w:lvl w:ilvl="2" w:tplc="D4369A02">
      <w:start w:val="1"/>
      <w:numFmt w:val="bullet"/>
      <w:lvlText w:val=""/>
      <w:lvlJc w:val="left"/>
      <w:pPr>
        <w:ind w:left="2160" w:hanging="360"/>
      </w:pPr>
      <w:rPr>
        <w:rFonts w:ascii="Wingdings" w:hAnsi="Wingdings" w:hint="default"/>
      </w:rPr>
    </w:lvl>
    <w:lvl w:ilvl="3" w:tplc="D2E899AC">
      <w:start w:val="1"/>
      <w:numFmt w:val="bullet"/>
      <w:lvlText w:val=""/>
      <w:lvlJc w:val="left"/>
      <w:pPr>
        <w:ind w:left="2880" w:hanging="360"/>
      </w:pPr>
      <w:rPr>
        <w:rFonts w:ascii="Symbol" w:hAnsi="Symbol" w:hint="default"/>
      </w:rPr>
    </w:lvl>
    <w:lvl w:ilvl="4" w:tplc="E88CC30A">
      <w:start w:val="1"/>
      <w:numFmt w:val="bullet"/>
      <w:lvlText w:val="o"/>
      <w:lvlJc w:val="left"/>
      <w:pPr>
        <w:ind w:left="3600" w:hanging="360"/>
      </w:pPr>
      <w:rPr>
        <w:rFonts w:ascii="Courier New" w:hAnsi="Courier New" w:hint="default"/>
      </w:rPr>
    </w:lvl>
    <w:lvl w:ilvl="5" w:tplc="012686A0">
      <w:start w:val="1"/>
      <w:numFmt w:val="bullet"/>
      <w:lvlText w:val=""/>
      <w:lvlJc w:val="left"/>
      <w:pPr>
        <w:ind w:left="4320" w:hanging="360"/>
      </w:pPr>
      <w:rPr>
        <w:rFonts w:ascii="Wingdings" w:hAnsi="Wingdings" w:hint="default"/>
      </w:rPr>
    </w:lvl>
    <w:lvl w:ilvl="6" w:tplc="441EBF28">
      <w:start w:val="1"/>
      <w:numFmt w:val="bullet"/>
      <w:lvlText w:val=""/>
      <w:lvlJc w:val="left"/>
      <w:pPr>
        <w:ind w:left="5040" w:hanging="360"/>
      </w:pPr>
      <w:rPr>
        <w:rFonts w:ascii="Symbol" w:hAnsi="Symbol" w:hint="default"/>
      </w:rPr>
    </w:lvl>
    <w:lvl w:ilvl="7" w:tplc="FA7ACC26">
      <w:start w:val="1"/>
      <w:numFmt w:val="bullet"/>
      <w:lvlText w:val="o"/>
      <w:lvlJc w:val="left"/>
      <w:pPr>
        <w:ind w:left="5760" w:hanging="360"/>
      </w:pPr>
      <w:rPr>
        <w:rFonts w:ascii="Courier New" w:hAnsi="Courier New" w:hint="default"/>
      </w:rPr>
    </w:lvl>
    <w:lvl w:ilvl="8" w:tplc="8362E8AE">
      <w:start w:val="1"/>
      <w:numFmt w:val="bullet"/>
      <w:lvlText w:val=""/>
      <w:lvlJc w:val="left"/>
      <w:pPr>
        <w:ind w:left="6480" w:hanging="360"/>
      </w:pPr>
      <w:rPr>
        <w:rFonts w:ascii="Wingdings" w:hAnsi="Wingdings" w:hint="default"/>
      </w:rPr>
    </w:lvl>
  </w:abstractNum>
  <w:abstractNum w:abstractNumId="8">
    <w:nsid w:val="59794E2E"/>
    <w:multiLevelType w:val="hybridMultilevel"/>
    <w:tmpl w:val="0D62EAD4"/>
    <w:lvl w:ilvl="0" w:tplc="5EDCB8F4">
      <w:start w:val="1"/>
      <w:numFmt w:val="upperLetter"/>
      <w:pStyle w:val="Heading2"/>
      <w:lvlText w:val="%1."/>
      <w:lvlJc w:val="left"/>
      <w:pPr>
        <w:ind w:left="817" w:hanging="360"/>
      </w:pPr>
    </w:lvl>
    <w:lvl w:ilvl="1" w:tplc="08090019" w:tentative="1">
      <w:start w:val="1"/>
      <w:numFmt w:val="lowerLetter"/>
      <w:lvlText w:val="%2."/>
      <w:lvlJc w:val="left"/>
      <w:pPr>
        <w:ind w:left="1537" w:hanging="360"/>
      </w:pPr>
    </w:lvl>
    <w:lvl w:ilvl="2" w:tplc="0809001B" w:tentative="1">
      <w:start w:val="1"/>
      <w:numFmt w:val="lowerRoman"/>
      <w:lvlText w:val="%3."/>
      <w:lvlJc w:val="right"/>
      <w:pPr>
        <w:ind w:left="2257" w:hanging="180"/>
      </w:pPr>
    </w:lvl>
    <w:lvl w:ilvl="3" w:tplc="0809000F" w:tentative="1">
      <w:start w:val="1"/>
      <w:numFmt w:val="decimal"/>
      <w:lvlText w:val="%4."/>
      <w:lvlJc w:val="left"/>
      <w:pPr>
        <w:ind w:left="2977" w:hanging="360"/>
      </w:pPr>
    </w:lvl>
    <w:lvl w:ilvl="4" w:tplc="08090019" w:tentative="1">
      <w:start w:val="1"/>
      <w:numFmt w:val="lowerLetter"/>
      <w:lvlText w:val="%5."/>
      <w:lvlJc w:val="left"/>
      <w:pPr>
        <w:ind w:left="3697" w:hanging="360"/>
      </w:pPr>
    </w:lvl>
    <w:lvl w:ilvl="5" w:tplc="0809001B" w:tentative="1">
      <w:start w:val="1"/>
      <w:numFmt w:val="lowerRoman"/>
      <w:lvlText w:val="%6."/>
      <w:lvlJc w:val="right"/>
      <w:pPr>
        <w:ind w:left="4417" w:hanging="180"/>
      </w:pPr>
    </w:lvl>
    <w:lvl w:ilvl="6" w:tplc="0809000F" w:tentative="1">
      <w:start w:val="1"/>
      <w:numFmt w:val="decimal"/>
      <w:lvlText w:val="%7."/>
      <w:lvlJc w:val="left"/>
      <w:pPr>
        <w:ind w:left="5137" w:hanging="360"/>
      </w:pPr>
    </w:lvl>
    <w:lvl w:ilvl="7" w:tplc="08090019" w:tentative="1">
      <w:start w:val="1"/>
      <w:numFmt w:val="lowerLetter"/>
      <w:lvlText w:val="%8."/>
      <w:lvlJc w:val="left"/>
      <w:pPr>
        <w:ind w:left="5857" w:hanging="360"/>
      </w:pPr>
    </w:lvl>
    <w:lvl w:ilvl="8" w:tplc="0809001B" w:tentative="1">
      <w:start w:val="1"/>
      <w:numFmt w:val="lowerRoman"/>
      <w:lvlText w:val="%9."/>
      <w:lvlJc w:val="right"/>
      <w:pPr>
        <w:ind w:left="6577" w:hanging="180"/>
      </w:pPr>
    </w:lvl>
  </w:abstractNum>
  <w:abstractNum w:abstractNumId="9">
    <w:nsid w:val="673823E9"/>
    <w:multiLevelType w:val="hybridMultilevel"/>
    <w:tmpl w:val="8670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4637F2"/>
    <w:multiLevelType w:val="hybridMultilevel"/>
    <w:tmpl w:val="1E8EAA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2"/>
  </w:num>
  <w:num w:numId="5">
    <w:abstractNumId w:val="5"/>
  </w:num>
  <w:num w:numId="6">
    <w:abstractNumId w:val="6"/>
  </w:num>
  <w:num w:numId="7">
    <w:abstractNumId w:val="3"/>
  </w:num>
  <w:num w:numId="8">
    <w:abstractNumId w:val="8"/>
  </w:num>
  <w:num w:numId="9">
    <w:abstractNumId w:val="1"/>
  </w:num>
  <w:num w:numId="10">
    <w:abstractNumId w:val="9"/>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21"/>
  <w:defaultTabStop w:val="720"/>
  <w:characterSpacingControl w:val="doNotCompress"/>
  <w:footnotePr>
    <w:footnote w:id="-1"/>
    <w:footnote w:id="0"/>
  </w:footnotePr>
  <w:endnotePr>
    <w:endnote w:id="-1"/>
    <w:endnote w:id="0"/>
  </w:endnotePr>
  <w:compat/>
  <w:rsids>
    <w:rsidRoot w:val="22AE1775"/>
    <w:rsid w:val="00004ED2"/>
    <w:rsid w:val="000755C2"/>
    <w:rsid w:val="00082E28"/>
    <w:rsid w:val="00170651"/>
    <w:rsid w:val="001F010D"/>
    <w:rsid w:val="00206EFA"/>
    <w:rsid w:val="002B4E59"/>
    <w:rsid w:val="0033248C"/>
    <w:rsid w:val="00394DDD"/>
    <w:rsid w:val="004543EF"/>
    <w:rsid w:val="004F1C57"/>
    <w:rsid w:val="0052797F"/>
    <w:rsid w:val="00593D0F"/>
    <w:rsid w:val="0059A0F0"/>
    <w:rsid w:val="005C58F6"/>
    <w:rsid w:val="005C5C8E"/>
    <w:rsid w:val="005C6BAD"/>
    <w:rsid w:val="005D1578"/>
    <w:rsid w:val="00688D15"/>
    <w:rsid w:val="00696EC6"/>
    <w:rsid w:val="006E7BBC"/>
    <w:rsid w:val="00716AB5"/>
    <w:rsid w:val="007432D6"/>
    <w:rsid w:val="00863036"/>
    <w:rsid w:val="008D477C"/>
    <w:rsid w:val="00904C6F"/>
    <w:rsid w:val="00950632"/>
    <w:rsid w:val="00A17ABB"/>
    <w:rsid w:val="00A879C5"/>
    <w:rsid w:val="00B56B2B"/>
    <w:rsid w:val="00B855BE"/>
    <w:rsid w:val="00C51764"/>
    <w:rsid w:val="00E36132"/>
    <w:rsid w:val="00EB496B"/>
    <w:rsid w:val="00F3542E"/>
    <w:rsid w:val="00FB074B"/>
    <w:rsid w:val="00FE5C4F"/>
    <w:rsid w:val="0155FFEA"/>
    <w:rsid w:val="01887020"/>
    <w:rsid w:val="01AC8E03"/>
    <w:rsid w:val="026CE35A"/>
    <w:rsid w:val="032FFC33"/>
    <w:rsid w:val="03CDC5CA"/>
    <w:rsid w:val="05889D07"/>
    <w:rsid w:val="0622DCA4"/>
    <w:rsid w:val="0676BA5D"/>
    <w:rsid w:val="06980546"/>
    <w:rsid w:val="06C84F19"/>
    <w:rsid w:val="06D140B5"/>
    <w:rsid w:val="06D68BEE"/>
    <w:rsid w:val="0715586E"/>
    <w:rsid w:val="07422813"/>
    <w:rsid w:val="08ED1A44"/>
    <w:rsid w:val="0900A534"/>
    <w:rsid w:val="0937D1A1"/>
    <w:rsid w:val="099EE548"/>
    <w:rsid w:val="09BEB0D1"/>
    <w:rsid w:val="0B40345B"/>
    <w:rsid w:val="0BB79499"/>
    <w:rsid w:val="0C46D8EA"/>
    <w:rsid w:val="0CDE0DA5"/>
    <w:rsid w:val="0D08629D"/>
    <w:rsid w:val="0D669650"/>
    <w:rsid w:val="0EB970E5"/>
    <w:rsid w:val="105633C9"/>
    <w:rsid w:val="1131DFB3"/>
    <w:rsid w:val="11402EEA"/>
    <w:rsid w:val="124426AD"/>
    <w:rsid w:val="13F5D5CF"/>
    <w:rsid w:val="14F8FB72"/>
    <w:rsid w:val="15A1F5B1"/>
    <w:rsid w:val="174387A4"/>
    <w:rsid w:val="18DCCFF9"/>
    <w:rsid w:val="18F96C1B"/>
    <w:rsid w:val="191A7179"/>
    <w:rsid w:val="1973FD17"/>
    <w:rsid w:val="19CA7705"/>
    <w:rsid w:val="1AF7F96E"/>
    <w:rsid w:val="1BC5D2A5"/>
    <w:rsid w:val="1C312EFF"/>
    <w:rsid w:val="1CBE6AD5"/>
    <w:rsid w:val="1CE09ABB"/>
    <w:rsid w:val="1D3A5501"/>
    <w:rsid w:val="1E48007C"/>
    <w:rsid w:val="1EB605D1"/>
    <w:rsid w:val="1ED9D74C"/>
    <w:rsid w:val="207B6C43"/>
    <w:rsid w:val="211B406E"/>
    <w:rsid w:val="21D757E8"/>
    <w:rsid w:val="22067EFD"/>
    <w:rsid w:val="228A9EA7"/>
    <w:rsid w:val="22AE1775"/>
    <w:rsid w:val="2442817E"/>
    <w:rsid w:val="2502571D"/>
    <w:rsid w:val="253132C7"/>
    <w:rsid w:val="256C43F2"/>
    <w:rsid w:val="25C40A74"/>
    <w:rsid w:val="2649688C"/>
    <w:rsid w:val="270426B0"/>
    <w:rsid w:val="285CAD6A"/>
    <w:rsid w:val="290AE1AE"/>
    <w:rsid w:val="29176066"/>
    <w:rsid w:val="29307A75"/>
    <w:rsid w:val="295AD904"/>
    <w:rsid w:val="2969A639"/>
    <w:rsid w:val="29A2E199"/>
    <w:rsid w:val="2B0AD52E"/>
    <w:rsid w:val="2B71A6EB"/>
    <w:rsid w:val="2BBB7668"/>
    <w:rsid w:val="2C87FFDB"/>
    <w:rsid w:val="2CB6CF22"/>
    <w:rsid w:val="2D946A50"/>
    <w:rsid w:val="2DF8222C"/>
    <w:rsid w:val="2ED54A3B"/>
    <w:rsid w:val="2F2C0024"/>
    <w:rsid w:val="2F5C509C"/>
    <w:rsid w:val="2FD3B3A2"/>
    <w:rsid w:val="309389E0"/>
    <w:rsid w:val="30C8D0D1"/>
    <w:rsid w:val="30D4CD04"/>
    <w:rsid w:val="317DDB66"/>
    <w:rsid w:val="31CE983B"/>
    <w:rsid w:val="31D1DA50"/>
    <w:rsid w:val="31D6524E"/>
    <w:rsid w:val="326BD0A8"/>
    <w:rsid w:val="329DA4F5"/>
    <w:rsid w:val="348887FA"/>
    <w:rsid w:val="361285D4"/>
    <w:rsid w:val="363B7879"/>
    <w:rsid w:val="3720344B"/>
    <w:rsid w:val="37477AB3"/>
    <w:rsid w:val="37B735C3"/>
    <w:rsid w:val="37D35B02"/>
    <w:rsid w:val="384E5857"/>
    <w:rsid w:val="39A9B3A4"/>
    <w:rsid w:val="3A2B6F8C"/>
    <w:rsid w:val="3A9AE004"/>
    <w:rsid w:val="3B91118E"/>
    <w:rsid w:val="3C1E23B6"/>
    <w:rsid w:val="3CE7642B"/>
    <w:rsid w:val="3D03BF2C"/>
    <w:rsid w:val="3D3E15AC"/>
    <w:rsid w:val="3DBDFB4B"/>
    <w:rsid w:val="3E634D45"/>
    <w:rsid w:val="3E81829A"/>
    <w:rsid w:val="3F2F4A0C"/>
    <w:rsid w:val="3F7DB5E6"/>
    <w:rsid w:val="400E10C8"/>
    <w:rsid w:val="4051DFFA"/>
    <w:rsid w:val="4056EBB2"/>
    <w:rsid w:val="40D66A99"/>
    <w:rsid w:val="4232A389"/>
    <w:rsid w:val="42F4AAE1"/>
    <w:rsid w:val="43567A3E"/>
    <w:rsid w:val="43928788"/>
    <w:rsid w:val="43C49377"/>
    <w:rsid w:val="4451A8B2"/>
    <w:rsid w:val="4479F0A1"/>
    <w:rsid w:val="44D19261"/>
    <w:rsid w:val="4532BBD9"/>
    <w:rsid w:val="45543C61"/>
    <w:rsid w:val="4612F7CD"/>
    <w:rsid w:val="46160DA5"/>
    <w:rsid w:val="4798C91A"/>
    <w:rsid w:val="47B6F728"/>
    <w:rsid w:val="47F52AF0"/>
    <w:rsid w:val="47FB30D6"/>
    <w:rsid w:val="48B02345"/>
    <w:rsid w:val="493A8790"/>
    <w:rsid w:val="49E723F8"/>
    <w:rsid w:val="4A784950"/>
    <w:rsid w:val="4AA54062"/>
    <w:rsid w:val="4B5AA2FB"/>
    <w:rsid w:val="4B914E20"/>
    <w:rsid w:val="4BFB8FD9"/>
    <w:rsid w:val="4D6375AD"/>
    <w:rsid w:val="4E202D21"/>
    <w:rsid w:val="4E94A319"/>
    <w:rsid w:val="4EAA51EA"/>
    <w:rsid w:val="4EC595D9"/>
    <w:rsid w:val="4EC75E18"/>
    <w:rsid w:val="4ECB0B31"/>
    <w:rsid w:val="4ED4BE24"/>
    <w:rsid w:val="50081A22"/>
    <w:rsid w:val="50117FB9"/>
    <w:rsid w:val="51E086F5"/>
    <w:rsid w:val="51E1C454"/>
    <w:rsid w:val="5289C978"/>
    <w:rsid w:val="52FF6836"/>
    <w:rsid w:val="533C352E"/>
    <w:rsid w:val="537DBABD"/>
    <w:rsid w:val="537DC786"/>
    <w:rsid w:val="53EF0BD0"/>
    <w:rsid w:val="5474CA44"/>
    <w:rsid w:val="548A3577"/>
    <w:rsid w:val="54AC4D62"/>
    <w:rsid w:val="55A24624"/>
    <w:rsid w:val="57682886"/>
    <w:rsid w:val="578A4162"/>
    <w:rsid w:val="5855A69B"/>
    <w:rsid w:val="58F80F1A"/>
    <w:rsid w:val="59168E2B"/>
    <w:rsid w:val="59279AEF"/>
    <w:rsid w:val="5979AD4C"/>
    <w:rsid w:val="5A023086"/>
    <w:rsid w:val="5A46388F"/>
    <w:rsid w:val="5A7C0DA8"/>
    <w:rsid w:val="5A8F9FA1"/>
    <w:rsid w:val="5B1E5E3D"/>
    <w:rsid w:val="5BA28A7C"/>
    <w:rsid w:val="5D5392C3"/>
    <w:rsid w:val="5DB46EFB"/>
    <w:rsid w:val="5DBBCDDF"/>
    <w:rsid w:val="5DE125F2"/>
    <w:rsid w:val="5E2829D1"/>
    <w:rsid w:val="5E59BF64"/>
    <w:rsid w:val="5E9A91F3"/>
    <w:rsid w:val="5F017949"/>
    <w:rsid w:val="5F0E0406"/>
    <w:rsid w:val="5F9F621B"/>
    <w:rsid w:val="6087C846"/>
    <w:rsid w:val="60B36D57"/>
    <w:rsid w:val="60D84D53"/>
    <w:rsid w:val="613DD40C"/>
    <w:rsid w:val="614E4095"/>
    <w:rsid w:val="61E8CDEB"/>
    <w:rsid w:val="6312F00F"/>
    <w:rsid w:val="638ABE77"/>
    <w:rsid w:val="63ACE405"/>
    <w:rsid w:val="64B14325"/>
    <w:rsid w:val="64CECFAC"/>
    <w:rsid w:val="65CDB08D"/>
    <w:rsid w:val="66A15EC2"/>
    <w:rsid w:val="67165A4F"/>
    <w:rsid w:val="676AB5E8"/>
    <w:rsid w:val="680B8CEE"/>
    <w:rsid w:val="6813AB98"/>
    <w:rsid w:val="68E3B125"/>
    <w:rsid w:val="691854B3"/>
    <w:rsid w:val="6938BCAF"/>
    <w:rsid w:val="6981ABDB"/>
    <w:rsid w:val="6B40D21B"/>
    <w:rsid w:val="6BF95275"/>
    <w:rsid w:val="6BFB3F91"/>
    <w:rsid w:val="6C1BEC26"/>
    <w:rsid w:val="6C8544C0"/>
    <w:rsid w:val="6C8A8238"/>
    <w:rsid w:val="6DA1475D"/>
    <w:rsid w:val="6F1F0F36"/>
    <w:rsid w:val="6F5109A8"/>
    <w:rsid w:val="6FBB8070"/>
    <w:rsid w:val="71119BC6"/>
    <w:rsid w:val="72387865"/>
    <w:rsid w:val="72FBAD45"/>
    <w:rsid w:val="7301F027"/>
    <w:rsid w:val="7394DDE2"/>
    <w:rsid w:val="739BFF9B"/>
    <w:rsid w:val="744F3B5B"/>
    <w:rsid w:val="74B5129A"/>
    <w:rsid w:val="769DBDA3"/>
    <w:rsid w:val="76B157C7"/>
    <w:rsid w:val="7803067A"/>
    <w:rsid w:val="7822F2AA"/>
    <w:rsid w:val="78547ECA"/>
    <w:rsid w:val="799D7BF1"/>
    <w:rsid w:val="7B853C10"/>
    <w:rsid w:val="7B8D48E0"/>
    <w:rsid w:val="7BBB90EA"/>
    <w:rsid w:val="7C685D7D"/>
    <w:rsid w:val="7C9F0DF2"/>
    <w:rsid w:val="7D47EBBA"/>
    <w:rsid w:val="7D740A46"/>
    <w:rsid w:val="7E6AA090"/>
    <w:rsid w:val="7EA5D5E4"/>
    <w:rsid w:val="7F1BDAE8"/>
    <w:rsid w:val="7F2B89E8"/>
    <w:rsid w:val="7F32CD42"/>
    <w:rsid w:val="7FC56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F6"/>
  </w:style>
  <w:style w:type="paragraph" w:styleId="Heading1">
    <w:name w:val="heading 1"/>
    <w:basedOn w:val="Normal"/>
    <w:next w:val="Normal"/>
    <w:link w:val="Heading1Char"/>
    <w:uiPriority w:val="9"/>
    <w:qFormat/>
    <w:rsid w:val="005C58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6AB5"/>
    <w:pPr>
      <w:keepNext/>
      <w:keepLines/>
      <w:numPr>
        <w:numId w:val="8"/>
      </w:numPr>
      <w:spacing w:before="40" w:after="200"/>
      <w:outlineLvl w:val="1"/>
    </w:pPr>
    <w:rPr>
      <w:rFonts w:asciiTheme="majorHAnsi" w:eastAsia="Arial"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1C57"/>
    <w:pPr>
      <w:keepNext/>
      <w:keepLines/>
      <w:spacing w:before="40"/>
      <w:outlineLvl w:val="2"/>
    </w:pPr>
    <w:rPr>
      <w:rFonts w:asciiTheme="majorHAnsi" w:eastAsia="Arial" w:hAnsiTheme="majorHAnsi" w:cstheme="majorBidi"/>
      <w:i/>
      <w:iCs/>
      <w:noProof/>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6AB5"/>
    <w:rPr>
      <w:rFonts w:asciiTheme="majorHAnsi" w:eastAsia="Arial"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C58F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C58F6"/>
    <w:rPr>
      <w:color w:val="0563C1" w:themeColor="hyperlink"/>
      <w:u w:val="single"/>
    </w:rPr>
  </w:style>
  <w:style w:type="paragraph" w:styleId="ListParagraph">
    <w:name w:val="List Paragraph"/>
    <w:basedOn w:val="Normal"/>
    <w:uiPriority w:val="34"/>
    <w:qFormat/>
    <w:rsid w:val="005C58F6"/>
    <w:pPr>
      <w:ind w:left="720"/>
      <w:contextualSpacing/>
    </w:pPr>
  </w:style>
  <w:style w:type="character" w:customStyle="1" w:styleId="Heading3Char">
    <w:name w:val="Heading 3 Char"/>
    <w:basedOn w:val="DefaultParagraphFont"/>
    <w:link w:val="Heading3"/>
    <w:uiPriority w:val="9"/>
    <w:rsid w:val="004F1C57"/>
    <w:rPr>
      <w:rFonts w:asciiTheme="majorHAnsi" w:eastAsia="Arial" w:hAnsiTheme="majorHAnsi" w:cstheme="majorBidi"/>
      <w:i/>
      <w:iCs/>
      <w:noProof/>
      <w:color w:val="1F3763" w:themeColor="accent1" w:themeShade="7F"/>
      <w:sz w:val="24"/>
      <w:szCs w:val="24"/>
      <w:lang w:val="en-GB"/>
    </w:rPr>
  </w:style>
  <w:style w:type="paragraph" w:customStyle="1" w:styleId="NumberedBodyParagraph">
    <w:name w:val="Numbered Body Paragraph"/>
    <w:basedOn w:val="ListParagraph"/>
    <w:qFormat/>
    <w:rsid w:val="0052797F"/>
    <w:pPr>
      <w:numPr>
        <w:numId w:val="9"/>
      </w:numPr>
      <w:contextualSpacing w:val="0"/>
    </w:pPr>
    <w:rPr>
      <w:rFonts w:ascii="Arial" w:eastAsia="Arial" w:hAnsi="Arial" w:cs="Arial"/>
      <w:noProof/>
      <w:sz w:val="24"/>
      <w:szCs w:val="24"/>
      <w:lang w:val="en-GB"/>
    </w:rPr>
  </w:style>
  <w:style w:type="character" w:styleId="CommentReference">
    <w:name w:val="annotation reference"/>
    <w:basedOn w:val="DefaultParagraphFont"/>
    <w:uiPriority w:val="99"/>
    <w:semiHidden/>
    <w:unhideWhenUsed/>
    <w:rsid w:val="00B56B2B"/>
    <w:rPr>
      <w:sz w:val="16"/>
      <w:szCs w:val="16"/>
    </w:rPr>
  </w:style>
  <w:style w:type="paragraph" w:styleId="CommentText">
    <w:name w:val="annotation text"/>
    <w:basedOn w:val="Normal"/>
    <w:link w:val="CommentTextChar"/>
    <w:uiPriority w:val="99"/>
    <w:semiHidden/>
    <w:unhideWhenUsed/>
    <w:rsid w:val="00B56B2B"/>
    <w:pPr>
      <w:spacing w:line="240" w:lineRule="auto"/>
    </w:pPr>
    <w:rPr>
      <w:sz w:val="20"/>
      <w:szCs w:val="20"/>
    </w:rPr>
  </w:style>
  <w:style w:type="character" w:customStyle="1" w:styleId="CommentTextChar">
    <w:name w:val="Comment Text Char"/>
    <w:basedOn w:val="DefaultParagraphFont"/>
    <w:link w:val="CommentText"/>
    <w:uiPriority w:val="99"/>
    <w:semiHidden/>
    <w:rsid w:val="00B56B2B"/>
    <w:rPr>
      <w:sz w:val="20"/>
      <w:szCs w:val="20"/>
    </w:rPr>
  </w:style>
  <w:style w:type="paragraph" w:styleId="CommentSubject">
    <w:name w:val="annotation subject"/>
    <w:basedOn w:val="CommentText"/>
    <w:next w:val="CommentText"/>
    <w:link w:val="CommentSubjectChar"/>
    <w:uiPriority w:val="99"/>
    <w:semiHidden/>
    <w:unhideWhenUsed/>
    <w:rsid w:val="00B56B2B"/>
    <w:rPr>
      <w:b/>
      <w:bCs/>
    </w:rPr>
  </w:style>
  <w:style w:type="character" w:customStyle="1" w:styleId="CommentSubjectChar">
    <w:name w:val="Comment Subject Char"/>
    <w:basedOn w:val="CommentTextChar"/>
    <w:link w:val="CommentSubject"/>
    <w:uiPriority w:val="99"/>
    <w:semiHidden/>
    <w:rsid w:val="00B56B2B"/>
    <w:rPr>
      <w:b/>
      <w:bCs/>
      <w:sz w:val="20"/>
      <w:szCs w:val="20"/>
    </w:rPr>
  </w:style>
  <w:style w:type="paragraph" w:styleId="BalloonText">
    <w:name w:val="Balloon Text"/>
    <w:basedOn w:val="Normal"/>
    <w:link w:val="BalloonTextChar"/>
    <w:uiPriority w:val="99"/>
    <w:semiHidden/>
    <w:unhideWhenUsed/>
    <w:rsid w:val="00B56B2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6B2B"/>
    <w:rPr>
      <w:rFonts w:ascii="Times New Roman" w:hAnsi="Times New Roman" w:cs="Times New Roman"/>
      <w:sz w:val="18"/>
      <w:szCs w:val="18"/>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36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132"/>
  </w:style>
  <w:style w:type="paragraph" w:styleId="Footer">
    <w:name w:val="footer"/>
    <w:basedOn w:val="Normal"/>
    <w:link w:val="FooterChar"/>
    <w:uiPriority w:val="99"/>
    <w:unhideWhenUsed/>
    <w:rsid w:val="00E36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13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4" ma:contentTypeDescription="Create a new document." ma:contentTypeScope="" ma:versionID="459b91255955c3746fd47999b1fffc9f">
  <xsd:schema xmlns:xsd="http://www.w3.org/2001/XMLSchema" xmlns:xs="http://www.w3.org/2001/XMLSchema" xmlns:p="http://schemas.microsoft.com/office/2006/metadata/properties" xmlns:ns2="b36a97fe-77a6-4fd7-8468-c321128e6c91" targetNamespace="http://schemas.microsoft.com/office/2006/metadata/properties" ma:root="true" ma:fieldsID="0dd2b719bc258e49c5611958df15b679" ns2:_="">
    <xsd:import namespace="b36a97fe-77a6-4fd7-8468-c321128e6c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659203-8E19-4F23-B80D-6312B237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B0D43-30A7-40F2-8D5F-EDC813D367ED}">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36a97fe-77a6-4fd7-8468-c321128e6c91"/>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95E836ED-6D98-48F2-9960-AFAA0EFF5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MCLEAN</dc:creator>
  <cp:lastModifiedBy>hendrsa672</cp:lastModifiedBy>
  <cp:revision>2</cp:revision>
  <dcterms:created xsi:type="dcterms:W3CDTF">2020-10-09T07:09:00Z</dcterms:created>
  <dcterms:modified xsi:type="dcterms:W3CDTF">2020-10-09T07:09:00Z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0x010100CB1370F0DCBA664D871BA71B1A5D40F5</vt:lpwstr>
  </property>
</Properties>
</file>